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19. Wearing-off scales in Parkinson's disease: critique and recommendations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Antonini, A., Martinez-Martin, P., Chaudhuri, R. K., Merello, M., Hauser, R., Katzenschlager, R., Odin, P., Stacy, M., Stocchi, F., Poewe, W., Rascol, O., Sampaio, C., Schrag, A., Stebbins, G. T., Goetz, C.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10.1002/mds.23875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Wearing-off occurs in the majority of patients with Parkinson's disease after a few years of dopaminergic therapy. Because a variety of scales have been used to estimate wearing-off, the Movement Disorder Society commissioned a task force to assess their clinimetric properties. A systematic review was conducted to identify wearing-off scales that have either been validated or used in Parkinson's patients. A scale was designated "Recommended" if it had been used in clinical studies beyond the group that developed it, if it had been specifically used in Parkinson's disease reports, and if clinimetric studies had established that it is valid, reliable, and sensitive. "Suggested" scales met 2 of the above criteria, and those meeting 1 were "Listed." We identified 3 diagnostic and 4 severity rating scales for wearing-off quantification. Two questionnaires met the criteria to be Recommended for diagnostic screening (questionnaires for 19 and 9 items), and 1 was Suggested (questionnaire for 32 items). Only the patient diaries were Recommended to assess wearing-off severity, with the caveat of relatively limited knowledge of validity. Among the other severity assessment tools, the Unified Parkinson Disease Rating Scale version 3 and the version revised from the Movement Disorders Society were classified as Suggested, whereas the Treatment Response Scale was Listed.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Mov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140. Weighing up the evidence-a systematic review of measures used for the sensation of breathlessness in obesity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Gerlach, Y., Williams, M. T., Coates, A.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10.1038/ijo.2012.49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Breathlessness on exertion is common in people with obesity. Assessments of breathlessness may include sensation (intensity, sensory quality or unpleasantness) and/or the behavioral/emotional consequences of the sensation (respiratory-related functional impairment, disability or quality of life). This systematic review of primary studies published since 2005 evaluated how has the sensation of breathlessness been assessed in adults with increased adiposity. A total of 41 articles were retained from the systematic search strategy resulting in 20 instruments. The Modified Borg Scale (perceived exertion-intensity), the Medical Research Council (MRC) Scale and Baseline Dyspnea Index (BDI; both assess respiratory-related functional impairment) were, respectively, the most frequently reported instruments. Few instruments had been tested for reliability and validity in people with increased adiposity. Visual Analog Scale, Modified Borg Scale, descriptors of sensory quality, MRC and BDI can be recommended as instruments based on their psychometric properties (reliability (correlations &gt;0.8)and concurrent validity (correlation with severity of airways obstruction and walking distance)). A greater number of instruments were identified that assessed the consequences of the breathlessness rather than breathlessness as a sensation. If sensation drives behavior, comprehensive data on the sensation of breathlessness might assist in understanding the behavioral consequences of interventions. International Journal of Obesity (2013) 37, 341-349; doi:10.1038/ijo.2012.49; published online 24 April 2012</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International Journal of Obesity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957. Well-being measurement and the WHO health policy Health 2010: systematic review of measurement scales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Lindert, J, Bain, Pa, Kubzansky, LD, Stein,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Subjective well-being (SWB) contributes to health and mental health. It is a major objective of the new World Health Organization health policy framework, 'Health 2020'. Various approaches to defining and measuring well-being exist. We aimed to identify, map and analyse the contents of self-reported well-being measurement scales for use with individuals more than 15 years of age to help researchers and politicians choose appropriate measurement tools. METHODS: We conducted a systematic literature search in PubMed for studies published between 2007 and 2012, with additional hand-searching, to identify empirical studies that investigated well-being using a measurement scale. For each eligible study, we identified the measurement tool and reviewed its components, number of items, administration time, validity, reliability, responsiveness and sensitivity. RESULTS: The literature review identified 60 unique measurement scales. Measurement scales were either multidimensional (n = 33) or unidimensional (n = 14) and assessed multiple domains. The most frequently encountered domains were affects (39 scales), social relations (17 scales), life satisfaction (13 scales), physical health (13 scales), meaning/achievement (9 scales) and spirituality (6 scales). The scales included between 1 and 100 items; the administration time varied from 1 to 15 min. CONCLUSIONS: Well-being is a higher order construct. Measures seldom reported testing for gender or cultural sensitivity. The content and format of scales varied considerably. Effective monitoring and comparison of SWB over time and across geographic regions will require further work to refine definitions of SWB. We recommend concurrent evaluation of at least three self-reported SWB measurement scales, including evaluation for gender or cultural sensitivity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Public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380. What are the best outcome measurements for atopic eczema?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Schmitt, J., Langan, S., Williams, H.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Valid and reliable outcome measurements are a prerequisite for evidence-based practice. The comparative validity and reliability of outcome measurements for assessing atopic eczema (AE) severity is unclear. OBJECTIVE: We sought to assess the validity, reliability, sensitivity to change, and ease of use of outcome measurements for AE. We also sought to give recommendations on which outcomes to use in clinical research and for clinical monitoring. METHODS: We performed a systematic review and survey of clinical experts and patients. RESULTS: Twenty published outcome measurements were identified. There is evidence of adequate construct validity for 3 measurements (Severity Scoring of Atopic Dermatitis index [SCORAD], Eczema Area and Severity Index [EASI], and Three Item Severity Score), adequate internal consistency of 1 scale (Patient-oriented Eczema Measure [POEM]), adequate interobserver reliability of 5 measurements (Basic Clinical Scoring System; Nottingham Eczema Severity Score; Objective Severity Assessment of Atopic Dermatitis; Six Area, Six Sign Atopic Dermatitis severity score; and SCORAD), adequate test-retest reliability of 1 scale (POEM), and adequate sensitivity to change of 3 measurements (EASI, SCORAD, and Investigators' Global Atopic Dermatitis Assessment). Most outcome measurements have adequate content validity, as assessed by patients and experts. Data on the time to perform the assessment was identified for 8 outcome measurements. Only SCORAD, EASI, and POEM have been tested sufficiently and performed adequately. CONCLUSION: There are too many published outcome measures for AE. Most have not been tested properly or perform adequately when tested, and their continued use hampers scientific communication. CLINICAL IMPLICATIONS: Only SCORAD, EASI, and POEM currently perform adequately. These scales should be used in future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Allergy Clin.Immunol.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348. What are the best outcome measures for assessing plaque psoriasis severity? A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Puzenat, E., Bronsard, V., Prey, S., Gourraud, P. A., Aractingi, S., Bagot, M., Cribier, B., Joly, P., Jullien, D., Le, Maitre M., Paul, C., Richard-Lallemand, M. A., Ortonne, J. P., Aubin,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 wide variety of scoring systems have been proposed to assess severity of psoriasis. Given its importance as a health issue both for patients and health care systems, it is critically important to evaluate the validity and reliability of existing outcome measures. OBJECTIVE: The objective of this systematic review was to assess the extent of validation including the validity, reliability, sensitivity to change and ease of use of available outcome measures for psoriasis. MATERIALS AND METHODS: We conducted a systematic review of all clinical studies (prospective and retrospective) investigating the severity of psoriasis patients and published between January 1980 and June 2009. The following methodological validation and quality criteria were recorded systematically: construct validity, content validity and internal consistency, intra-observer variation and inter-observer variation, sensitivity to change and acceptability/ease of use assessed as time required to perform measurement. RESULTS: Based on methodological validation and quality criteria, six clinical severity scores were selected and analysed (PASI, BSA, PGA, LS-PGA, SPI and SAPASI scores). We did not find substantial evidence of construct validity for any of the psoriasis clinical severity scores. Content validity was studied by considering the PASI score as gold standard. The relative content validity was good for the LS-PGA, PGA, and SPI scores, which correlated strongly with the PASI score. The SAPASI and PASI scores showed moderate correlation. Internal consistency was good for the PASI and LS-PGA scores. The PASI, BSA, PGA and LS-PGA scores displayed limited intra-observer variation. The inter-observer variation was low for LS-PGA (ICC &lt; 0.5) and SAPASI, moderate for PASI, SPI and PGA and high for BSA (ICC &gt; 0.8). The PASI score and the SAPASI displayed moderate sensitivity to change. DISCUSSION: Based on this systematic review, it appears that none of the severity scores used for psoriasis meets all of the validation criteria required for an ideal score. However, we can conclude that the PASI score is the most extensively studied psoriasis clinical severity score and the most thoroughly validated according to methodological validation criteria. Despite certain limitations, use of the PASI score can be recommended for scientific evaluation of the clinical severity of psoriasis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Eur.Acad.Dermatol.Venereol.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2542. What Are the Dry Eye Questionnaires Available in the Scientific Literature Used for?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Sánchez-Brau, M., Seguí-Crespo, M., Cantó-Sancho, N., Tauste, A., Ramada,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10.1016/j.ajo.2022.10.019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Dry eye disease (DED) is a frequent chronic ophthalmic condition. Its diagnosis includes tests and patient reported outcomes (PRO) questionnaires. Although many PRO dry eye questionnaires (PRO-DEQs) are available, they differ greatly from each other and not all have been validated. The purpose of this study was to retrieve the PRO-DEQs present in the scientific literature by performing a descriptive analysis of them and identifying those with known validity and reliability characteristics and to perform a descriptive analysis of the geographic area, year of publication, and characteristics of the target population of the clinical studies that have used validated PRO-DEQs. DESIGN: Scoping review of the literature. METHODS: Searches were conducted in PubMed to retrieve PRO-DEQs published up to July 2018 and written in English, French, Italian or Spanish. RESULTS: One thousand six hundred two records were identified and 973 were included in the final analysis. Of these, 56 provided information on the design and validation of PRO-DEQs and 49 PRO-DEQs were identified. Twenty-two PRO-DEQs were validated (17 original and 5 modified) and 27 had no associated design, validity, and reliability studies. Most of the validated PRO-DEQs were designed in English, the number of items varies from 1 to 57, the dimensions are generally not specified, and they are self-administered. The greatest use of validated PRO-DEQs in clinical studies has been in Asia since 2010, with the Ocular Surface Disease Index being the most used. These questionnaires have been used mostly in adults, retired professionals, and people with visual diseases to diagnose DED. CONCLUSIONS: This study aims to encourage the use of validated PRO-DEQs to guarantee the quality of the results obtained and the comparability and replicability among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609. What clinimetric evidence exists for using hip-specific patient-reported outcome measures in pediatric hip impingement?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d'Entremont, Agnes G., Cooper, Anthony P., Johari, Ashok, Mulpuri, Kishore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outcomes (PROs) are an increasingly popular research tool used to evaluate the outcomes of surgical intervention. If applied appropriately, they can be useful both for disease monitoring and as a method of assessing the efficacy of treatment. Many disorders can lead to impingement in children and adolescents, but it is not clear if any PROs have been validated to evaluate outcomes in these populations. QUESTIONS/PURPOSES: We performed a systematic review of the literature to answer the following research questions: (1) Which hip-specific PROs are used in pediatric populations with impingement? (2) What clinimetric evidence exists for the use of these specific PROs in this population? METHODS: We performed two systematic searches of three databases (Medline, EMBASE, and Ovid All EBM Reviews). The first search aimed to identify specific PROs that have been applied to pediatric impingement populations. The second search aimed to find clinimetric evaluations of the PROs from the first search in this population. RESULTS: We found six hip-specific PROs applied in pediatric impingement: Harris Hip Score, modified Harris Hip Score, Iowa Hip Score, Merle d'Aubigne Hip Score, Hip Outcome Score, and Non-arthritic Hip Score. However, we found no papers validating any of these PROs in this population. Furthermore, we found no papers validating any of these PROs in any pediatric population. CONCLUSIONS: A number of adult PROs have been applied in pediatric impingement disorders without evidence of validation in any pediatric population. Further work to develop and validate a hip-specific pediatric PRO is required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1415. What Is a "Validated Questionnaire"? A Critical Review of Erectile Function Assessment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Yafi, F. A., Huynh, L. M., Ahlering, T., Rosen,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10.1016/j.jsxm.2020.02.005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In recent years, the assessment of erectile dysfunction (ED) has experienced a paradigm shift from objective, quantitative methods to subjective, qualitative patient-reported outcomes. Facilitated by this shift is the ongoing debate on questionnaire selection and need for standardization, particularly among sexual medicine specialists. AIM: To review current literature on assessment of erectile function via patient-reported outcomes and discuss the context, advantages, and limitations of currently available questionnaires. METHODS: A thorough literature search of erectile function questionnaires developed from 1990 through 2019 was carried out using 3 methods: a search of the MedLine databases; hand-search of peer-reviewed urologic, sexual medicine, and health policy journals; and expert review. The following keywords were used: [assessment of], [inventory], [questionnaire], or [validated measure]; in combination with: [sexual function] or [erectile function]. Measures were stratified into one of the following 3 groups: screening, outcome, or disease-specific. 3 screening measures (International Index of Erectile Function, the Male Sexual Health Questionnaire, and Brief Male Sexual Inventory); 5 outcome measures (Sexual Health Inventory for Men, Erection Hardness Score, Erectile Dysfunction Inventory for Treatment and Satisfaction, and Treatment Satisfaction Scale); and 3 categories of disease-specific measures (cancer, Peyronie's disease, and spinal cord injury) were included. OUTCOMES: Strengths, limitations, and valid uses of each erectile function questionnaire. RESULTS: There currently exists a wide variety of screening, outcome, and disease-specific measures for ED diagnosis, assessment, and treatment. Rigor of psychometric validation varies greatly across studies. However, depending on purpose of use, all abovementioned questionnaires have merit for use in clinical practice, are nonredundant, and can complement and supplement one another. CLINICAL IMPLICATIONS: Before choosing a specific measure for ED diagnosis, assessment, or treatment, there must be careful consideration of the questionnaire's psychometric properties, context of validation, and its possible limitations. STRENGTHS &amp; LIMITATIONS: The patient reported outcome measures highlighted in this article complement and supplement one another, as each emphasizes a related yet distinct central theme. During selection for use in clinical practice and research studies, special attention needs to be paid to the context, strengths, and weaknesses of each measure. CONCLUSION: When used conscientiously, patient-reported questionnaires can significantly optimize patient management. Yafi FA, Huynh LM, Ahlering T, et al. What Is a "Validated Questionnaire"? A Critical Review of Erectile Function Assessment. J Sex Med 2020;17:849-860.</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Sex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2442. What is the optimal tool for measuring abortion stigma?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Ratcliffe, S. E., Smylie, C. S., Pinkus, R. T., Dar-Nimrod, I., Juraskova, I., Dhillon, H.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10.1080/13625187.2023.2177506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Abortion stigma is a barrier to accessing and delivering comprehensive, sustainable healthcare. This study aimed to systematically identify measures of abortion stigma, and assess their psychometric properties and uses. MATERIALS AND METHODS: The systematic review was preregistered with PROSPERO (ID#127339) and adhered to Preferred Reporting Items for Systematic Reviews and Meta-Analyses guidelines. Eight databases were screened for articles measuring abortion stigma. Data were extracted by four researchers and checked for accuracy by two reviewers. Psychometric properties were assessed with COSMIN guidelines. RESULTS: Of 102 articles reviewed, 21 reported original measures of abortion stigma. Instruments assessed individual and community level stigma for people who have had an abortion (n = 8), healthcare professionals (n = 4), and the public (n = 9), and predominantly originated from the United States (U.S.). Measures varied in structure, use, and comprehensiveness of psychometric properties. On psychometric properties, the Individual Level Abortion Stigma scale and Abortion Provider Stigma Scale - Revised performed best for individual-level stigma and the Stigmatising Attitudes, Beliefs and Actions Scale for community-level stigma. CONCLUSION: Gaps in abortion stigma measurement include geography, conceptualisation, and structural-level stigma. Continued development and testing of tools and methods for measuring abortion stigma is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Contracept Reprod Health Care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317. What issues matter most to people with multiple myeloma and how well are we measuring them? A systematic review of quality of life tools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Osborne, T. R., Ramsenthaler, C., Siegert, R. J., Edmonds, P. M., Schey, S. A., Higginson, I.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Treatment advances in multiple myeloma have increased expected survival from months to years for some patients. Alongside improved survival emerges a need to better understand and measure health-related quality of life (HRQOL), both in research and clinical settings. OBJECTIVES: (i) Identify HRQOL tools validated for use in myeloma; (ii) identify issues important to HRQOL from the point of view of patients with myeloma; (iii) describe the measurement properties of each HRQOL tool; (iv) evaluate the content validity of HRQOL tools in terms of their ability to capture all issues important to patients and (v) explore the suitability of each HRQOL tool for use in different settings. METHOD: Systematic literature review of six databases with no limits by date or language. RESULTS: Thirty-nine studies reported validation of 13 HRQOL instruments. Seven studies identified issues important to HRQOL from the patients' perspective. No instrument was comprehensive to all issues important to patients. The EORTC-QLQ-C30 and MY24 have undergone the most comprehensive psychometric validation. Most validation occurred in trial patients and not clinically representative groups. No studies evaluated clinical utility of tools alongside routine practice. CONCLUSION: The best existing HRQOL tools are designed predominantly for use in research. Reliable, valid and responsive tools exist for this purpose, but may miss issues important to patients. The design of HRQOL measures should be guided by intended utility, whether for research or clinical practice, and further validation of HRQOL tools in clinically representative groups is needed. Development and validation of HRQOL tools for clinical use may be of value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Eur.J Haematol.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