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2275. What tests should be used to assess functional performance in youth and young adults following anterior cruciate ligament or meniscal injury? A systematic review of measurement properties for the OPTIKNEE consensus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Berg, B., Urhausen, A. P., Øiestad, B. E., Whittaker, J. L., Culvenor, A. G., Roos, E. M., Crossley, K. M., Juhl, C. B., Risberg, M.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10.1136/bjsports-2022-105510</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To critically appraise and summarise measurement properties of functional performance tests in individuals following anterior cruciate ligament (ACL) or meniscal injury. DESIGN: Systematic review. DATA SOURCES: Systematic searches were performed in Medline (Ovid), Embase (Ovid), CINAHL (EBSCO) and SPORTSDiscus (EBSCO) on 7 July 2021. ELIGIBILITY CRITERIA FOR SELECTING STUDIES: Studies evaluating at least one measurement property of a functional performance test including individuals following an ACL tear or meniscal injury with a mean injury age of ≤30 years. The COnsensus-based Standards for the selection of health Measurement INstruments Risk of Bias checklist was used to assess methodological quality. A modified Grading of Recommendations Assessment, Development and Evaluation assessed evidence quality. RESULTS: Thirty studies evaluating 26 functional performance tests following ACL injury were included. No studies were found in individuals with an isolated meniscal injury. Included studies evaluated reliability (n=5), measurement error (n=3), construct validity (n=26), structural validity (n=1) and responsiveness (n=1). The Single Leg Hop and Crossover Hop tests showed sufficient intrarater reliability (high and moderate quality evidence, respectively), construct validity (low-quality and moderate-quality evidence, respectively) and responsiveness (low-quality evidence). CONCLUSION: Frequently used functional performance tests for individuals with ACL or meniscal injury lack evidence supporting their measurement properties. The Single Leg Hop and Crossover Hop are currently the most promising tests following ACL injury. High-quality studies are required to facilitate stronger recommendations of performance-based outcomes following ACL or meniscal injury.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2341. What tools should be used to identify women in need of additional support in pregnancy?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Insua-Summerhays, B., Knowles Bevis, B., Barlow, P.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10.1080/02646838.2022.2103525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This study aimed to identify and inform recommendation of self-report and interview-based instruments that are feasible, reliable and valid to evaluate the quality of the maternal-fetal relationship (MFR). BACKGROUND: Several constructs predicting parent-infant interaction and later infant adjustment are used to assess mothers' thoughts and feelings towards their unborn baby, including reflective functioning, mind-mindedness, representation, and fetal attachment. As yet, there is no existing review comparing the quality and accessibility of instruments across each of these constructs. METHODS: A systematic literature review was undertaken to synthesise psychometric information on measures reporting on the MFR. Searches of six databases were conducted. English articles were selected based on inclusion and exclusion criteria. The QATSDD checklist was used to assess study quality. RESULTS:  Of 669 studies identified, 28 met inclusion criteria. Thirteen different instruments were identified for evaluation. Reported reliability and validity varied significantly across instruments, as well as availability for research and/or clinical use. CONCLUSION: Suggestions for research and clinical practice include further evaluation of the psychometric properties of tools, particularly for self-report measures of reflective functioning, use of interviews to scaffold reflexivity, and development of clinical policies and procedures to clarify care pathways for expectant mothers needing further support.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Reprod Infant Psychol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3088. Wheelchair outcome measurement instruments for children: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Curi, H. T., Ferretti, E. C., de Soárez, P.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10.1080/17483107.2025.2558215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This scoping review aimed to explore and map wheelchair outcome measurement instruments for children in the literature. MATERIALS AND METHODS: A scoping review was conducted following the Joanna Briggs Institute (JBI) methodology. The review focused on children (≤18 years) manual or motorised wheelchair users, and included primary sources of literature on wheelchair outcome measurement instruments. A search was conducted in nine electronic databases, including grey literature. Data on general characteristics, psychometric properties (validity, reliability, responsiveness) were extracted and analysed descriptively. RESULTS: A total of 27 studies and 33 instruments were included, mostly focused on manual wheelchair users (n=23). Performance-based outcomes instruments were the most common (n=15). Construct validity (n=19) and test-retest (n=19) were the most assessed psychometric property. Responsiveness (n=3) and intra-rater (n=3) were the least reported. The most frequently conducted statistical analyses were: minimal detectable difference (MDD) (n=12), standard error of measurement (SEM) (n = 12), intraclass correlation coefficient (ICC) (n=16) and Pearson correlation (n=9). The most common construct was propulsion perfomance in a manual wheelchair (n=6). CONCLUSION: Wheelchair outcome measurement instruments for children mainly assess manual wheelchairs, emphasising propulsion perfomance as the primary outcome. Responsiveness and intra-rater are underreported, highlighting a gap for future research. Standardised methodologies and detailed reporting, including sample size specifications, are essential for advancing research and clinical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 Assist Technol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2637. When the Patient-Reported Outcome Measure Probably Does Not Measure What You Think You Are Measuring: Quantifying Fear Avoidance Behaviours in people with Concussion. A COSMIN-Informed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Sherwood, L. J., Korakakis, V., Mosler, A. B., Fortington, L., Murphy, M.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10.2519/jospt.2023.11685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The validity of existing fear avoidance behaviour patient reported outcome measures (PROMs) for concussion is unknown. This study aims to (1) identify PROMs that assess fear avoidance behaviour in individuals with concussion and (2) assess the measurement properties of these PROMs. DESIGN: A systematic review of outcome measurement instruments using the Consensus Standards for the Selection of Health Measurement Instruments (COSMIN) checklist LITERATURE SEARCH: We performed a systematic search of seven databases. STUDY SELECTION CRITERIA: Studies were included if they assessed fear avoidance behaviour (e.g., kinesiophobia or cogniphobia) in participants with concussion, occurring in all settings (e.g., sport, falls, assaults). DATA SYNTHESIS: Methodological quality of the PROMs was assessed using the COSMIN checklist and the certainty of the evidence was assessed using the Grading of Recommendations Assessment, Development and Evaluation (GRADE) approach. RESULTS: We identified 40 studies assessing fear avoidance. Four studies (n=875 participants, representing three PROMs) were eligible for COSMIN assessment. Content validity for all PROMs was insufficient due to extreme risk of bias. The Fear Avoidance Short Form Scale demonstrated the greatest validity: moderate-certainty evidence for sufficient structural validity and internal consistency, and low-certainty evidence for measurement invariance. CONCLUSION: Current PROMs for measuring fear avoidance behaviours in people with concussion have insufficient content validity, and should be used with caution in research and clinical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Orthop Sports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993. Where Are We: A Systematic Evaluation of the Psychometric Properties of Pain Assessment Scales for Use in Chinese Children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Bai, J., Jiang, N.</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10.1016/j.pmn.2014.11.003</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Systematic pain assessment using reliable and valid pain scales is the foundation for optimal pain management in children. To evaluate the available scales for pain assessment in Chinese children, we systematically evaluated the psychometric properties of pain measurements used in Chinese children. We searched Chinese- and English-language databases from their inception to September 2013. Studies were eligible for inclusion if the psychometric properties of pain measures were examined in Chinese children (aged 0-18 years). Two bilingual reviewers independently evaluated the psychometric properties of the identified pain scales by a revised 11-item coding system. In all, 6 studies involving 775 participants were included in this review with six pain scales examined, including the Face, Legs, Activity, Cry, and Consolability (FLACC) Scale, COMFORT-Behavior Scale, Asian Version of Oucher Scale, Pain Observation Scale for Young Children (POCIS), Neonatal Facial Coding System (NFCS) and Pain Assessment Scale for Preterm Infants (PASPI). The FLACC, COMFORT-Behavior Scale, and PASPI had very good psychometric qualities when administered in Chinese children; the Asian Version of Oucher Scale and POCIS showed acceptable to good psychometric qualities; and the NFCS had unacceptable psychometric qualities. Further psychometric testing of these observational measures and self-report pain scales in particular are needed among Chinese children of various age groups and in different pain situations.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Pain Manag Nurs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2279. Where Are We on Proprioception Assessment Tests Among Poststroke Individuals? A Systematic Review of Psychometric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Jamal, K., Penisson, A., Rostagno, S., Duclos,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10.1097/npt.0000000000000405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AND PURPOSE: Proprioception is often impaired in poststroke individuals. This is a significant issue since altered proprioception is associated with poorer physical function outcomes poststroke. However, there is limited consensus on the best tools for assessing proprioception and support for their widespread use by clinicians. The objective is to appraise the psychometric properties of each test used to assess proprioception in poststroke individuals. METHODS: A systematic search was performed according to PRISMA guidelines using the databases MEDLINE, Cochrane Library, PEDro, DiTa, and BioMedicalCentral for articles published up to January 2021. RESULTS: Sixteen studies of low methodological quality were included. Sixteen different proprioception assessment tests were extracted. The proprioception portion of the Fugl-Meyer Assessment Scale was found to be the most valid and reliable tool for screening patients in clinical settings. Although no real gold standard exists, the technological devices demonstrated better responsiveness and measurement accuracy than clinical tests. Technological devices might be more appropriate for assessing proprioception recovery or better suited for research purposes. DISCUSSION AND CONCLUSIONS: This review revealed low-quality articles and a paucity of tests with good psychometric properties available to clinicians to properly screen and assess all subcomponents of proprioception. In perspective, technological devices, such as robotic orthoses or muscle vibration, may provide the best potential for assessing the different subcomponents of proprioception. Further studies should be conducted to develop and investigate such approaches.Video, Supplemental Digital Content 1, available at:http://links.lww.com/JNPT/A388.</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Neurol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413. Which are the best instruments for measuring disabilities in gait and gait-related activities in patients with rheumatic disorders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Swinkels, R. A. H. M., Oostendorp, R. A. B., Bouter,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Our first objective was to make an inventory of available instruments for the assessment of disabilities in gait and related activities in patients with rheumatic disorders. Our second at. In was to investigate which of these instruments have acceptable methodological quality with regard to reliability and validity Our third aim was to investigate the assumption that the evaluation of convergent construct validity results in stronger correlations when validated against a more similar construct.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Clinical and Experimental Rheumatology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302. Which Are the Most Frequently Used Outcome Instruments in Studies on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Naal, F. D., Impellizzeri, F. M., Rippstein, P.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number of studies reporting on outcomes after total ankle arthroplasty is continuously increasing. As the use of valid outcome measures represents the cornerstone for successful clinical research, we aimed to identify the most frequently used outcome instruments in ankle arthroplasty studies and to analyze the evidence to support their use in terms of different quality criteria. A systematic review of the literature identified 15 outcome instruments reported in 79 original studies. The most commonly used measures were the American Orthopaedic Foot and Ankle Society hindfoot score (n = 41), the Kofoed ankle score (n = 21), a visual analog scale assessing pain (n = 15), and the generic SF-36 (n = 6). Eight additional instruments were used only once or twice. The American Orthopaedic Foot and Ankle Society and Kofoed instruments include a clinical examination and score up to 100 points. Evidence to support their use in terms of validity, reliability, responsiveness, and interpretability is limited, raising the question whether their use is justified. Self-reported questionnaires related to ankle osteoarthritis or arthroplasty are rather disregarded in the current literature, and only the Foot Function Index is associated with evidence in terms of the above-mentioned quality criteria. Future research is warranted to improve the outcome assessment after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Orthop Relat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1917. Which Frailty Scales for Patients with Adult Spinal Deformity are Feasible and Adequate?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Kitamura, K., van Hooff, M., Jacobs, W., Watanabe, K., de Kleuver,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10.1016/j.spinee.2022.01.017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CONTEXT: Frailty as a concept is not yet fully understood, and is not the same as comorbidity. It is associated with an increased risk of adverse events and mortality after surgery, which makes its preoperative assessment significant. Despite its relevance, it still remains unclear which scales are appropriate for use in patients with spinal pathology. PURPOSE: To evaluate the feasibility and measurement properties of frailty scales for spine patients, specifically with adult spinal deformity (ASD), and to propose adequate scales for primary triage to prevent surgery in too frail patients and for preoperative assessment to modify patients' condition and surgical plans. STUDY DESIGN/SETTING: Systematic review METHODS: : Systematic search was performed between 2010 and 2021 including terms relating to spinal disorders, frailty scales, and methodological quality. Characteristics of the studies and frailty scales and data describing relation to treatment outcomes were extracted. The risk of bias was determined with the QAREL score. RESULTS: Of the 1993 references found, 88 original studies were included and 23 scales were identified. No prospective interventional study was found where the preoperative frailty assessment was implemented. Predictive value of scales for surgical outcomes varied, dependent on spinal disorders, type of surgeries, patients' age and frailty at baseline, and outcomes. Seventeen studies reported measurement properties of eight scales but these studies were not free of bias. In 30 ASD studies, ASD-Frailty Index (ASD-FI, n=14) and 11-item modified Frailty Index (mFI-11, n=11) were most frequently used. These scales were mainly studied in registry studies including young adult population, and carry a risk of sample bias and make their validity in elderly population unclear. ASD-FI covers multidisciplinary concepts of frailty with 40 items but its feasibility in clinical practice is questionable due to its length. The Risk Analysis Index (RAI), another multidisciplinary scale with 14 items, has been implemented for preoperative assessment in other surgical domains and was proven to be feasible and effective in interventional prospective studies. The FRAIL is a simple questionnaire with five items and its predictive value was confirmed in prospective cohort studies in which only elderly patients were included. CONCLUSIONS: No adequate scale was identified in terms of methodological quality and feasibility for daily practice. Careful attention should be paid when choosing an adequate scale, which depends on the setting of interest (eg triage or pre-operative work-up). We recommend to further study a simple and predictive scale such as FRAIL for primary triage and a comprehensive and feasible scale such as RAI for preoperative assessment for patients undergoing spine surgery, as their adequacy has been shown in other medical domains.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2359. Which Functional Tests and Self-Reported Questionnaires Can Help Clinicians Make Valid Return to Sport Decisions in Patients With Chronic Ankle Instability? A Narrative Review and Expert Opinion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Picot, B., Hardy, A., Terrier, R., Tassignon, B., Lopes, R., Fourchet,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10.3389/fspor.2022.902886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Lateral ankle sprain is the most common injury in sports, with up to 40% of patients developing chronic ankle instability (CAI). One possible cause underlying this high rate of recurrence or feeling of giving way may be a premature return to sport (RTS). Indeed, except for time-based parameters, there are no specific criteria to guide clinicians in their RTS decisions in patients with CAI. A recent international consensus highlighted the relevance and importance of including patient-reported ankle function questionnaires combined with functional tests targeting ankle impairments in this population. Thus, the aim of this narrative review and expert opinion was to identify the most relevant functional performance tests and self-reported questionnaires to help clinicians in their RTS decision-making process following recurrent ankle sprains or surgical ankle stabilization. The PubMed (MEDLINE), PEDro, Cochrane Library and ScienceDirect databases were searched to identify published articles. Results showed that the single leg stance test on firm surfaces, the modified version of the star excursion balance test, the side hop test and the figure-of-8 test appeared to be the most relevant functional performance tests to target ankle impairments in patients with CAI. A combination of the Foot and Ankle Ability Measure (FAAM) and the Ankle Ligament Reconstruction-Return to Sport after Injury (ALR-RSI) questionnaires were the most relevant self-reported questionnaires to assess patient function in the context of CAI. Although these functional tests and questionnaires provide a solid foundation for clinicians to validate their RTS decisions in patient with CAI, objective scientific criteria with cut-off scores are still lacking. In addition to the proposed test cluster, an analysis of the context, in particular characteristics related to sports (e.g., fatigue, cognitive constraints), to obtain more information about the patient's risk of recurrent injury could be of added value when making a RTS decision in patients with CAI. In order to evaluate the strength of evertors under ecological conditions, it would also be interesting to assess the ability to control weight-bearing ankle inversion in a unipodal stance. Further studies are needed to assess the relevance of this proposed test cluster in RTS decision-making following lateral ankle sprain injury and CAI.</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Front Sports Act Living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