
<file path=[Content_Types].xml><?xml version="1.0" encoding="utf-8"?>
<Types xmlns="http://schemas.openxmlformats.org/package/2006/content-types">
  <Default Extension="gif" ContentType="image/gif"/>
  <Default Extension="jpeg" ContentType="image/jpeg"/>
  <Default Extension="jpg" ContentType="image/jpeg"/>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oter1.xml" ContentType="application/vnd.openxmlformats-officedocument.wordprocessingml.footer+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Types>
</file>

<file path=_rels/.rels><?xml version="1.0" encoding="UTF-8" standalone="yes"?>
<Relationships xmlns="http://schemas.openxmlformats.org/package/2006/relationships"><Relationship Target="docProps/app.xml" Type="http://schemas.openxmlformats.org/officeDocument/2006/relationships/extended-properties" Id="rId1"/><Relationship Target="docProps/core.xml" Type="http://schemas.openxmlformats.org/package/2006/relationships/metadata/core-properties" Id="rId2"/><Relationship Target="docProps/custom.xml" Type="http://schemas.openxmlformats.org/officeDocument/2006/relationships/custom-properties" Id="rId3"/><Relationship Target="word/document.xml" Type="http://schemas.openxmlformats.org/officeDocument/2006/relationships/officeDocument" Id="rId4"/></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w:background w:color="FFFFFF"/>
  <w:body>
    <w:p w:rsidP="00000000" w:rsidRDefault="00000000" w:rsidR="00000000" w:rsidRPr="00000000" w:rsidDel="00000000">
      <w:pPr>
        <w:pStyle w:val="Heading1"/>
        <w:contextualSpacing w:val="0"/>
      </w:pPr>
      <w:r w:rsidR="00000000" w:rsidRPr="00000000" w:rsidDel="00000000">
        <w:rPr>
          <w:rStyle w:val="Heading1"/>
          <w:rtl w:val="0"/>
        </w:rPr>
        <w:t xml:space="preserve">Search results</w:t>
      </w:r>
    </w:p>
    <w:p w:rsidP="00000000" w:rsidRDefault="00000000" w:rsidR="00000000" w:rsidRPr="00000000" w:rsidDel="00000000">
      <w:pPr>
        <w:pStyle w:val="Heading2"/>
        <w:contextualSpacing w:val="0"/>
      </w:pPr>
      <w:r w:rsidR="00000000" w:rsidRPr="00000000" w:rsidDel="00000000">
        <w:rPr>
          <w:rStyle w:val="Heading2"/>
          <w:rtl w:val="0"/>
        </w:rPr>
        <w:t xml:space="preserve">2542. What Are the Dry Eye Questionnaires Available in the Scientific Literature Used for? A Scoping Review</w:t>
      </w:r>
    </w:p>
    <w:p w:rsidP="00000000" w:rsidRDefault="00000000" w:rsidR="00000000" w:rsidRPr="00000000" w:rsidDel="00000000">
      <w:pPr>
        <w:contextualSpacing w:val="0"/>
        <w:rPr>
          <w:b w:val="1"/>
          <w:rtl w:val="0"/>
        </w:rPr>
      </w:pPr>
      <w:r w:rsidR="00000000" w:rsidRPr="00000000" w:rsidDel="00000000">
        <w:rPr>
          <w:b w:val="1"/>
          <w:rtl w:val="0"/>
        </w:rPr>
        <w:t xml:space="preserve">authors:</w:t>
      </w:r>
    </w:p>
    <w:p w:rsidP="00000000" w:rsidRDefault="00000000" w:rsidR="00000000" w:rsidRPr="00000000" w:rsidDel="00000000">
      <w:pPr>
        <w:contextualSpacing w:val="0"/>
      </w:pPr>
      <w:r w:rsidR="00000000" w:rsidRPr="00000000" w:rsidDel="00000000">
        <w:rPr>
          <w:rtl w:val="0"/>
        </w:rPr>
        <w:t xml:space="preserve">Sánchez-Brau, M., Seguí-Crespo, M., Cantó-Sancho, N., Tauste, A., Ramada, J. M.</w:t>
      </w:r>
    </w:p>
    <w:p w:rsidP="00000000" w:rsidRDefault="00000000" w:rsidR="00000000" w:rsidRPr="00000000" w:rsidDel="00000000">
      <w:pPr>
        <w:contextualSpacing w:val="0"/>
        <w:rPr>
          <w:b w:val="1"/>
          <w:rtl w:val="0"/>
        </w:rPr>
      </w:pPr>
      <w:r w:rsidR="00000000" w:rsidRPr="00000000" w:rsidDel="00000000">
        <w:rPr>
          <w:b w:val="1"/>
          <w:rtl w:val="0"/>
        </w:rPr>
        <w:t xml:space="preserve">doi:</w:t>
      </w:r>
    </w:p>
    <w:p w:rsidP="00000000" w:rsidRDefault="00000000" w:rsidR="00000000" w:rsidRPr="00000000" w:rsidDel="00000000">
      <w:pPr>
        <w:contextualSpacing w:val="0"/>
      </w:pPr>
      <w:r w:rsidR="00000000" w:rsidRPr="00000000" w:rsidDel="00000000">
        <w:rPr>
          <w:rtl w:val="0"/>
        </w:rPr>
        <w:t xml:space="preserve">10.1016/j.ajo.2022.10.019</w:t>
      </w:r>
    </w:p>
    <w:p w:rsidP="00000000" w:rsidRDefault="00000000" w:rsidR="00000000" w:rsidRPr="00000000" w:rsidDel="00000000">
      <w:pPr>
        <w:contextualSpacing w:val="0"/>
        <w:rPr>
          <w:b w:val="1"/>
          <w:rtl w:val="0"/>
        </w:rPr>
      </w:pPr>
      <w:r w:rsidR="00000000" w:rsidRPr="00000000" w:rsidDel="00000000">
        <w:rPr>
          <w:b w:val="1"/>
          <w:rtl w:val="0"/>
        </w:rPr>
        <w:t xml:space="preserve">abstract:</w:t>
      </w:r>
    </w:p>
    <w:p w:rsidP="00000000" w:rsidRDefault="00000000" w:rsidR="00000000" w:rsidRPr="00000000" w:rsidDel="00000000">
      <w:pPr>
        <w:contextualSpacing w:val="0"/>
      </w:pPr>
      <w:r w:rsidR="00000000" w:rsidRPr="00000000" w:rsidDel="00000000">
        <w:rPr>
          <w:rtl w:val="0"/>
        </w:rPr>
        <w:t xml:space="preserve">PURPOSE: Dry eye disease (DED) is a frequent chronic ophthalmic condition. Its diagnosis includes tests and patient reported outcomes (PRO) questionnaires. Although many PRO dry eye questionnaires (PRO-DEQs) are available, they differ greatly from each other and not all have been validated. The purpose of this study was to retrieve the PRO-DEQs present in the scientific literature by performing a descriptive analysis of them and identifying those with known validity and reliability characteristics and to perform a descriptive analysis of the geographic area, year of publication, and characteristics of the target population of the clinical studies that have used validated PRO-DEQs. DESIGN: Scoping review of the literature. METHODS: Searches were conducted in PubMed to retrieve PRO-DEQs published up to July 2018 and written in English, French, Italian or Spanish. RESULTS: One thousand six hundred two records were identified and 973 were included in the final analysis. Of these, 56 provided information on the design and validation of PRO-DEQs and 49 PRO-DEQs were identified. Twenty-two PRO-DEQs were validated (17 original and 5 modified) and 27 had no associated design, validity, and reliability studies. Most of the validated PRO-DEQs were designed in English, the number of items varies from 1 to 57, the dimensions are generally not specified, and they are self-administered. The greatest use of validated PRO-DEQs in clinical studies has been in Asia since 2010, with the Ocular Surface Disease Index being the most used. These questionnaires have been used mostly in adults, retired professionals, and people with visual diseases to diagnose DED. CONCLUSIONS: This study aims to encourage the use of validated PRO-DEQs to guarantee the quality of the results obtained and the comparability and replicability among studies.</w:t>
      </w:r>
    </w:p>
    <w:p w:rsidP="00000000" w:rsidRDefault="00000000" w:rsidR="00000000" w:rsidRPr="00000000" w:rsidDel="00000000">
      <w:pPr>
        <w:contextualSpacing w:val="0"/>
        <w:rPr>
          <w:b w:val="1"/>
          <w:rtl w:val="0"/>
        </w:rPr>
      </w:pPr>
      <w:r w:rsidR="00000000" w:rsidRPr="00000000" w:rsidDel="00000000">
        <w:rPr>
          <w:b w:val="1"/>
          <w:rtl w:val="0"/>
        </w:rPr>
        <w:t xml:space="preserve">journal:</w:t>
      </w:r>
    </w:p>
    <w:p w:rsidP="00000000" w:rsidRDefault="00000000" w:rsidR="00000000" w:rsidRPr="00000000" w:rsidDel="00000000">
      <w:pPr>
        <w:contextualSpacing w:val="0"/>
      </w:pPr>
      <w:r w:rsidR="00000000" w:rsidRPr="00000000" w:rsidDel="00000000">
        <w:rPr>
          <w:rtl w:val="0"/>
        </w:rPr>
        <w:t xml:space="preserve">Am J Ophthalmol</w:t>
      </w:r>
    </w:p>
    <w:p w:rsidP="00000000" w:rsidRDefault="00000000" w:rsidR="00000000" w:rsidRPr="00000000" w:rsidDel="00000000">
      <w:pPr>
        <w:contextualSpacing w:val="0"/>
        <w:rPr>
          <w:b w:val="1"/>
          <w:rtl w:val="0"/>
        </w:rPr>
      </w:pPr>
      <w:r w:rsidR="00000000" w:rsidRPr="00000000" w:rsidDel="00000000">
        <w:rPr>
          <w:b w:val="1"/>
          <w:rtl w:val="0"/>
        </w:rPr>
        <w:t xml:space="preserve">issue:</w:t>
      </w:r>
    </w:p>
    <w:p w:rsidP="00000000" w:rsidRDefault="00000000" w:rsidR="00000000" w:rsidRPr="00000000" w:rsidDel="00000000">
      <w:pPr>
        <w:contextualSpacing w:val="0"/>
      </w:pPr>
      <w:r w:rsidR="00000000" w:rsidRPr="00000000" w:rsidDel="00000000">
        <w:rPr>
          <w:rtl w:val="0"/>
        </w:rPr>
        <w:t xml:space="preserve"/>
      </w:r>
    </w:p>
    <w:p w:rsidP="00000000" w:rsidRDefault="00000000" w:rsidR="00000000" w:rsidRPr="00000000" w:rsidDel="00000000">
      <w:pPr>
        <w:pStyle w:val="Heading2"/>
        <w:contextualSpacing w:val="0"/>
      </w:pPr>
      <w:r w:rsidR="00000000" w:rsidRPr="00000000" w:rsidDel="00000000">
        <w:rPr>
          <w:rStyle w:val="Heading2"/>
          <w:rtl w:val="0"/>
        </w:rPr>
        <w:t xml:space="preserve">609. What clinimetric evidence exists for using hip-specific patient-reported outcome measures in pediatric hip impingement?</w:t>
      </w:r>
    </w:p>
    <w:p w:rsidP="00000000" w:rsidRDefault="00000000" w:rsidR="00000000" w:rsidRPr="00000000" w:rsidDel="00000000">
      <w:pPr>
        <w:contextualSpacing w:val="0"/>
        <w:rPr>
          <w:b w:val="1"/>
          <w:rtl w:val="0"/>
        </w:rPr>
      </w:pPr>
      <w:r w:rsidR="00000000" w:rsidRPr="00000000" w:rsidDel="00000000">
        <w:rPr>
          <w:b w:val="1"/>
          <w:rtl w:val="0"/>
        </w:rPr>
        <w:t xml:space="preserve">authors:</w:t>
      </w:r>
    </w:p>
    <w:p w:rsidP="00000000" w:rsidRDefault="00000000" w:rsidR="00000000" w:rsidRPr="00000000" w:rsidDel="00000000">
      <w:pPr>
        <w:contextualSpacing w:val="0"/>
      </w:pPr>
      <w:r w:rsidR="00000000" w:rsidRPr="00000000" w:rsidDel="00000000">
        <w:rPr>
          <w:rtl w:val="0"/>
        </w:rPr>
        <w:t xml:space="preserve">d'Entremont, Agnes G., Cooper, Anthony P., Johari, Ashok, Mulpuri, Kishore</w:t>
      </w:r>
    </w:p>
    <w:p w:rsidP="00000000" w:rsidRDefault="00000000" w:rsidR="00000000" w:rsidRPr="00000000" w:rsidDel="00000000">
      <w:pPr>
        <w:contextualSpacing w:val="0"/>
        <w:rPr>
          <w:b w:val="1"/>
          <w:rtl w:val="0"/>
        </w:rPr>
      </w:pPr>
      <w:r w:rsidR="00000000" w:rsidRPr="00000000" w:rsidDel="00000000">
        <w:rPr>
          <w:b w:val="1"/>
          <w:rtl w:val="0"/>
        </w:rPr>
        <w:t xml:space="preserve">doi:</w:t>
      </w:r>
    </w:p>
    <w:p w:rsidP="00000000" w:rsidRDefault="00000000" w:rsidR="00000000" w:rsidRPr="00000000" w:rsidDel="00000000">
      <w:pPr>
        <w:contextualSpacing w:val="0"/>
      </w:pPr>
      <w:r w:rsidR="00000000" w:rsidRPr="00000000" w:rsidDel="00000000">
        <w:rPr>
          <w:rtl w:val="0"/>
        </w:rPr>
        <w:t xml:space="preserve"/>
      </w:r>
    </w:p>
    <w:p w:rsidP="00000000" w:rsidRDefault="00000000" w:rsidR="00000000" w:rsidRPr="00000000" w:rsidDel="00000000">
      <w:pPr>
        <w:contextualSpacing w:val="0"/>
        <w:rPr>
          <w:b w:val="1"/>
          <w:rtl w:val="0"/>
        </w:rPr>
      </w:pPr>
      <w:r w:rsidR="00000000" w:rsidRPr="00000000" w:rsidDel="00000000">
        <w:rPr>
          <w:b w:val="1"/>
          <w:rtl w:val="0"/>
        </w:rPr>
        <w:t xml:space="preserve">abstract:</w:t>
      </w:r>
    </w:p>
    <w:p w:rsidP="00000000" w:rsidRDefault="00000000" w:rsidR="00000000" w:rsidRPr="00000000" w:rsidDel="00000000">
      <w:pPr>
        <w:contextualSpacing w:val="0"/>
      </w:pPr>
      <w:r w:rsidR="00000000" w:rsidRPr="00000000" w:rsidDel="00000000">
        <w:rPr>
          <w:rtl w:val="0"/>
        </w:rPr>
        <w:t xml:space="preserve">BACKGROUND: Patient-reported outcomes (PROs) are an increasingly popular research tool used to evaluate the outcomes of surgical intervention. If applied appropriately, they can be useful both for disease monitoring and as a method of assessing the efficacy of treatment. Many disorders can lead to impingement in children and adolescents, but it is not clear if any PROs have been validated to evaluate outcomes in these populations. QUESTIONS/PURPOSES: We performed a systematic review of the literature to answer the following research questions: (1) Which hip-specific PROs are used in pediatric populations with impingement? (2) What clinimetric evidence exists for the use of these specific PROs in this population? METHODS: We performed two systematic searches of three databases (Medline, EMBASE, and Ovid All EBM Reviews). The first search aimed to identify specific PROs that have been applied to pediatric impingement populations. The second search aimed to find clinimetric evaluations of the PROs from the first search in this population. RESULTS: We found six hip-specific PROs applied in pediatric impingement: Harris Hip Score, modified Harris Hip Score, Iowa Hip Score, Merle d'Aubigne Hip Score, Hip Outcome Score, and Non-arthritic Hip Score. However, we found no papers validating any of these PROs in this population. Furthermore, we found no papers validating any of these PROs in any pediatric population. CONCLUSIONS: A number of adult PROs have been applied in pediatric impingement disorders without evidence of validation in any pediatric population. Further work to develop and validate a hip-specific pediatric PRO is required</w:t>
      </w:r>
    </w:p>
    <w:p w:rsidP="00000000" w:rsidRDefault="00000000" w:rsidR="00000000" w:rsidRPr="00000000" w:rsidDel="00000000">
      <w:pPr>
        <w:contextualSpacing w:val="0"/>
        <w:rPr>
          <w:b w:val="1"/>
          <w:rtl w:val="0"/>
        </w:rPr>
      </w:pPr>
      <w:r w:rsidR="00000000" w:rsidRPr="00000000" w:rsidDel="00000000">
        <w:rPr>
          <w:b w:val="1"/>
          <w:rtl w:val="0"/>
        </w:rPr>
        <w:t xml:space="preserve">journal:</w:t>
      </w:r>
    </w:p>
    <w:p w:rsidP="00000000" w:rsidRDefault="00000000" w:rsidR="00000000" w:rsidRPr="00000000" w:rsidDel="00000000">
      <w:pPr>
        <w:contextualSpacing w:val="0"/>
      </w:pPr>
      <w:r w:rsidR="00000000" w:rsidRPr="00000000" w:rsidDel="00000000">
        <w:rPr>
          <w:rtl w:val="0"/>
        </w:rPr>
        <w:t xml:space="preserve">Clin. Orthop. Relat Res</w:t>
      </w:r>
    </w:p>
    <w:p w:rsidP="00000000" w:rsidRDefault="00000000" w:rsidR="00000000" w:rsidRPr="00000000" w:rsidDel="00000000">
      <w:pPr>
        <w:contextualSpacing w:val="0"/>
        <w:rPr>
          <w:b w:val="1"/>
          <w:rtl w:val="0"/>
        </w:rPr>
      </w:pPr>
      <w:r w:rsidR="00000000" w:rsidRPr="00000000" w:rsidDel="00000000">
        <w:rPr>
          <w:b w:val="1"/>
          <w:rtl w:val="0"/>
        </w:rPr>
        <w:t xml:space="preserve">issue:</w:t>
      </w:r>
    </w:p>
    <w:p w:rsidP="00000000" w:rsidRDefault="00000000" w:rsidR="00000000" w:rsidRPr="00000000" w:rsidDel="00000000">
      <w:pPr>
        <w:contextualSpacing w:val="0"/>
      </w:pPr>
      <w:r w:rsidR="00000000" w:rsidRPr="00000000" w:rsidDel="00000000">
        <w:rPr>
          <w:rtl w:val="0"/>
        </w:rPr>
        <w:t xml:space="preserve">4</w:t>
      </w:r>
    </w:p>
    <w:p w:rsidP="00000000" w:rsidRDefault="00000000" w:rsidR="00000000" w:rsidRPr="00000000" w:rsidDel="00000000">
      <w:pPr>
        <w:pStyle w:val="Heading2"/>
        <w:contextualSpacing w:val="0"/>
      </w:pPr>
      <w:r w:rsidR="00000000" w:rsidRPr="00000000" w:rsidDel="00000000">
        <w:rPr>
          <w:rStyle w:val="Heading2"/>
          <w:rtl w:val="0"/>
        </w:rPr>
        <w:t xml:space="preserve">1415. What Is a "Validated Questionnaire"? A Critical Review of Erectile Function Assessment</w:t>
      </w:r>
    </w:p>
    <w:p w:rsidP="00000000" w:rsidRDefault="00000000" w:rsidR="00000000" w:rsidRPr="00000000" w:rsidDel="00000000">
      <w:pPr>
        <w:contextualSpacing w:val="0"/>
        <w:rPr>
          <w:b w:val="1"/>
          <w:rtl w:val="0"/>
        </w:rPr>
      </w:pPr>
      <w:r w:rsidR="00000000" w:rsidRPr="00000000" w:rsidDel="00000000">
        <w:rPr>
          <w:b w:val="1"/>
          <w:rtl w:val="0"/>
        </w:rPr>
        <w:t xml:space="preserve">authors:</w:t>
      </w:r>
    </w:p>
    <w:p w:rsidP="00000000" w:rsidRDefault="00000000" w:rsidR="00000000" w:rsidRPr="00000000" w:rsidDel="00000000">
      <w:pPr>
        <w:contextualSpacing w:val="0"/>
      </w:pPr>
      <w:r w:rsidR="00000000" w:rsidRPr="00000000" w:rsidDel="00000000">
        <w:rPr>
          <w:rtl w:val="0"/>
        </w:rPr>
        <w:t xml:space="preserve">Yafi, F. A., Huynh, L. M., Ahlering, T., Rosen, R.</w:t>
      </w:r>
    </w:p>
    <w:p w:rsidP="00000000" w:rsidRDefault="00000000" w:rsidR="00000000" w:rsidRPr="00000000" w:rsidDel="00000000">
      <w:pPr>
        <w:contextualSpacing w:val="0"/>
        <w:rPr>
          <w:b w:val="1"/>
          <w:rtl w:val="0"/>
        </w:rPr>
      </w:pPr>
      <w:r w:rsidR="00000000" w:rsidRPr="00000000" w:rsidDel="00000000">
        <w:rPr>
          <w:b w:val="1"/>
          <w:rtl w:val="0"/>
        </w:rPr>
        <w:t xml:space="preserve">doi:</w:t>
      </w:r>
    </w:p>
    <w:p w:rsidP="00000000" w:rsidRDefault="00000000" w:rsidR="00000000" w:rsidRPr="00000000" w:rsidDel="00000000">
      <w:pPr>
        <w:contextualSpacing w:val="0"/>
      </w:pPr>
      <w:r w:rsidR="00000000" w:rsidRPr="00000000" w:rsidDel="00000000">
        <w:rPr>
          <w:rtl w:val="0"/>
        </w:rPr>
        <w:t xml:space="preserve">10.1016/j.jsxm.2020.02.005</w:t>
      </w:r>
    </w:p>
    <w:p w:rsidP="00000000" w:rsidRDefault="00000000" w:rsidR="00000000" w:rsidRPr="00000000" w:rsidDel="00000000">
      <w:pPr>
        <w:contextualSpacing w:val="0"/>
        <w:rPr>
          <w:b w:val="1"/>
          <w:rtl w:val="0"/>
        </w:rPr>
      </w:pPr>
      <w:r w:rsidR="00000000" w:rsidRPr="00000000" w:rsidDel="00000000">
        <w:rPr>
          <w:b w:val="1"/>
          <w:rtl w:val="0"/>
        </w:rPr>
        <w:t xml:space="preserve">abstract:</w:t>
      </w:r>
    </w:p>
    <w:p w:rsidP="00000000" w:rsidRDefault="00000000" w:rsidR="00000000" w:rsidRPr="00000000" w:rsidDel="00000000">
      <w:pPr>
        <w:contextualSpacing w:val="0"/>
      </w:pPr>
      <w:r w:rsidR="00000000" w:rsidRPr="00000000" w:rsidDel="00000000">
        <w:rPr>
          <w:rtl w:val="0"/>
        </w:rPr>
        <w:t xml:space="preserve">BACKGROUND: In recent years, the assessment of erectile dysfunction (ED) has experienced a paradigm shift from objective, quantitative methods to subjective, qualitative patient-reported outcomes. Facilitated by this shift is the ongoing debate on questionnaire selection and need for standardization, particularly among sexual medicine specialists. AIM: To review current literature on assessment of erectile function via patient-reported outcomes and discuss the context, advantages, and limitations of currently available questionnaires. METHODS: A thorough literature search of erectile function questionnaires developed from 1990 through 2019 was carried out using 3 methods: a search of the MedLine databases; hand-search of peer-reviewed urologic, sexual medicine, and health policy journals; and expert review. The following keywords were used: [assessment of], [inventory], [questionnaire], or [validated measure]; in combination with: [sexual function] or [erectile function]. Measures were stratified into one of the following 3 groups: screening, outcome, or disease-specific. 3 screening measures (International Index of Erectile Function, the Male Sexual Health Questionnaire, and Brief Male Sexual Inventory); 5 outcome measures (Sexual Health Inventory for Men, Erection Hardness Score, Erectile Dysfunction Inventory for Treatment and Satisfaction, and Treatment Satisfaction Scale); and 3 categories of disease-specific measures (cancer, Peyronie's disease, and spinal cord injury) were included. OUTCOMES: Strengths, limitations, and valid uses of each erectile function questionnaire. RESULTS: There currently exists a wide variety of screening, outcome, and disease-specific measures for ED diagnosis, assessment, and treatment. Rigor of psychometric validation varies greatly across studies. However, depending on purpose of use, all abovementioned questionnaires have merit for use in clinical practice, are nonredundant, and can complement and supplement one another. CLINICAL IMPLICATIONS: Before choosing a specific measure for ED diagnosis, assessment, or treatment, there must be careful consideration of the questionnaire's psychometric properties, context of validation, and its possible limitations. STRENGTHS &amp; LIMITATIONS: The patient reported outcome measures highlighted in this article complement and supplement one another, as each emphasizes a related yet distinct central theme. During selection for use in clinical practice and research studies, special attention needs to be paid to the context, strengths, and weaknesses of each measure. CONCLUSION: When used conscientiously, patient-reported questionnaires can significantly optimize patient management. Yafi FA, Huynh LM, Ahlering T, et al. What Is a "Validated Questionnaire"? A Critical Review of Erectile Function Assessment. J Sex Med 2020;17:849-860.</w:t>
      </w:r>
    </w:p>
    <w:p w:rsidP="00000000" w:rsidRDefault="00000000" w:rsidR="00000000" w:rsidRPr="00000000" w:rsidDel="00000000">
      <w:pPr>
        <w:contextualSpacing w:val="0"/>
        <w:rPr>
          <w:b w:val="1"/>
          <w:rtl w:val="0"/>
        </w:rPr>
      </w:pPr>
      <w:r w:rsidR="00000000" w:rsidRPr="00000000" w:rsidDel="00000000">
        <w:rPr>
          <w:b w:val="1"/>
          <w:rtl w:val="0"/>
        </w:rPr>
        <w:t xml:space="preserve">journal:</w:t>
      </w:r>
    </w:p>
    <w:p w:rsidP="00000000" w:rsidRDefault="00000000" w:rsidR="00000000" w:rsidRPr="00000000" w:rsidDel="00000000">
      <w:pPr>
        <w:contextualSpacing w:val="0"/>
      </w:pPr>
      <w:r w:rsidR="00000000" w:rsidRPr="00000000" w:rsidDel="00000000">
        <w:rPr>
          <w:rtl w:val="0"/>
        </w:rPr>
        <w:t xml:space="preserve">J Sex Med</w:t>
      </w:r>
    </w:p>
    <w:p w:rsidP="00000000" w:rsidRDefault="00000000" w:rsidR="00000000" w:rsidRPr="00000000" w:rsidDel="00000000">
      <w:pPr>
        <w:contextualSpacing w:val="0"/>
        <w:rPr>
          <w:b w:val="1"/>
          <w:rtl w:val="0"/>
        </w:rPr>
      </w:pPr>
      <w:r w:rsidR="00000000" w:rsidRPr="00000000" w:rsidDel="00000000">
        <w:rPr>
          <w:b w:val="1"/>
          <w:rtl w:val="0"/>
        </w:rPr>
        <w:t xml:space="preserve">issue:</w:t>
      </w:r>
    </w:p>
    <w:p w:rsidP="00000000" w:rsidRDefault="00000000" w:rsidR="00000000" w:rsidRPr="00000000" w:rsidDel="00000000">
      <w:pPr>
        <w:contextualSpacing w:val="0"/>
      </w:pPr>
      <w:r w:rsidR="00000000" w:rsidRPr="00000000" w:rsidDel="00000000">
        <w:rPr>
          <w:rtl w:val="0"/>
        </w:rPr>
        <w:t xml:space="preserve">5</w:t>
      </w:r>
    </w:p>
    <w:p w:rsidP="00000000" w:rsidRDefault="00000000" w:rsidR="00000000" w:rsidRPr="00000000" w:rsidDel="00000000">
      <w:pPr>
        <w:pStyle w:val="Heading2"/>
        <w:contextualSpacing w:val="0"/>
      </w:pPr>
      <w:r w:rsidR="00000000" w:rsidRPr="00000000" w:rsidDel="00000000">
        <w:rPr>
          <w:rStyle w:val="Heading2"/>
          <w:rtl w:val="0"/>
        </w:rPr>
        <w:t xml:space="preserve">2442. What is the optimal tool for measuring abortion stigma? A systematic review</w:t>
      </w:r>
    </w:p>
    <w:p w:rsidP="00000000" w:rsidRDefault="00000000" w:rsidR="00000000" w:rsidRPr="00000000" w:rsidDel="00000000">
      <w:pPr>
        <w:contextualSpacing w:val="0"/>
        <w:rPr>
          <w:b w:val="1"/>
          <w:rtl w:val="0"/>
        </w:rPr>
      </w:pPr>
      <w:r w:rsidR="00000000" w:rsidRPr="00000000" w:rsidDel="00000000">
        <w:rPr>
          <w:b w:val="1"/>
          <w:rtl w:val="0"/>
        </w:rPr>
        <w:t xml:space="preserve">authors:</w:t>
      </w:r>
    </w:p>
    <w:p w:rsidP="00000000" w:rsidRDefault="00000000" w:rsidR="00000000" w:rsidRPr="00000000" w:rsidDel="00000000">
      <w:pPr>
        <w:contextualSpacing w:val="0"/>
      </w:pPr>
      <w:r w:rsidR="00000000" w:rsidRPr="00000000" w:rsidDel="00000000">
        <w:rPr>
          <w:rtl w:val="0"/>
        </w:rPr>
        <w:t xml:space="preserve">Ratcliffe, S. E., Smylie, C. S., Pinkus, R. T., Dar-Nimrod, I., Juraskova, I., Dhillon, H. M.</w:t>
      </w:r>
    </w:p>
    <w:p w:rsidP="00000000" w:rsidRDefault="00000000" w:rsidR="00000000" w:rsidRPr="00000000" w:rsidDel="00000000">
      <w:pPr>
        <w:contextualSpacing w:val="0"/>
        <w:rPr>
          <w:b w:val="1"/>
          <w:rtl w:val="0"/>
        </w:rPr>
      </w:pPr>
      <w:r w:rsidR="00000000" w:rsidRPr="00000000" w:rsidDel="00000000">
        <w:rPr>
          <w:b w:val="1"/>
          <w:rtl w:val="0"/>
        </w:rPr>
        <w:t xml:space="preserve">doi:</w:t>
      </w:r>
    </w:p>
    <w:p w:rsidP="00000000" w:rsidRDefault="00000000" w:rsidR="00000000" w:rsidRPr="00000000" w:rsidDel="00000000">
      <w:pPr>
        <w:contextualSpacing w:val="0"/>
      </w:pPr>
      <w:r w:rsidR="00000000" w:rsidRPr="00000000" w:rsidDel="00000000">
        <w:rPr>
          <w:rtl w:val="0"/>
        </w:rPr>
        <w:t xml:space="preserve">10.1080/13625187.2023.2177506</w:t>
      </w:r>
    </w:p>
    <w:p w:rsidP="00000000" w:rsidRDefault="00000000" w:rsidR="00000000" w:rsidRPr="00000000" w:rsidDel="00000000">
      <w:pPr>
        <w:contextualSpacing w:val="0"/>
        <w:rPr>
          <w:b w:val="1"/>
          <w:rtl w:val="0"/>
        </w:rPr>
      </w:pPr>
      <w:r w:rsidR="00000000" w:rsidRPr="00000000" w:rsidDel="00000000">
        <w:rPr>
          <w:b w:val="1"/>
          <w:rtl w:val="0"/>
        </w:rPr>
        <w:t xml:space="preserve">abstract:</w:t>
      </w:r>
    </w:p>
    <w:p w:rsidP="00000000" w:rsidRDefault="00000000" w:rsidR="00000000" w:rsidRPr="00000000" w:rsidDel="00000000">
      <w:pPr>
        <w:contextualSpacing w:val="0"/>
      </w:pPr>
      <w:r w:rsidR="00000000" w:rsidRPr="00000000" w:rsidDel="00000000">
        <w:rPr>
          <w:rtl w:val="0"/>
        </w:rPr>
        <w:t xml:space="preserve">PURPOSE: Abortion stigma is a barrier to accessing and delivering comprehensive, sustainable healthcare. This study aimed to systematically identify measures of abortion stigma, and assess their psychometric properties and uses. MATERIALS AND METHODS: The systematic review was preregistered with PROSPERO (ID#127339) and adhered to Preferred Reporting Items for Systematic Reviews and Meta-Analyses guidelines. Eight databases were screened for articles measuring abortion stigma. Data were extracted by four researchers and checked for accuracy by two reviewers. Psychometric properties were assessed with COSMIN guidelines. RESULTS: Of 102 articles reviewed, 21 reported original measures of abortion stigma. Instruments assessed individual and community level stigma for people who have had an abortion (n = 8), healthcare professionals (n = 4), and the public (n = 9), and predominantly originated from the United States (U.S.). Measures varied in structure, use, and comprehensiveness of psychometric properties. On psychometric properties, the Individual Level Abortion Stigma scale and Abortion Provider Stigma Scale - Revised performed best for individual-level stigma and the Stigmatising Attitudes, Beliefs and Actions Scale for community-level stigma. CONCLUSION: Gaps in abortion stigma measurement include geography, conceptualisation, and structural-level stigma. Continued development and testing of tools and methods for measuring abortion stigma is needed.</w:t>
      </w:r>
    </w:p>
    <w:p w:rsidP="00000000" w:rsidRDefault="00000000" w:rsidR="00000000" w:rsidRPr="00000000" w:rsidDel="00000000">
      <w:pPr>
        <w:contextualSpacing w:val="0"/>
        <w:rPr>
          <w:b w:val="1"/>
          <w:rtl w:val="0"/>
        </w:rPr>
      </w:pPr>
      <w:r w:rsidR="00000000" w:rsidRPr="00000000" w:rsidDel="00000000">
        <w:rPr>
          <w:b w:val="1"/>
          <w:rtl w:val="0"/>
        </w:rPr>
        <w:t xml:space="preserve">journal:</w:t>
      </w:r>
    </w:p>
    <w:p w:rsidP="00000000" w:rsidRDefault="00000000" w:rsidR="00000000" w:rsidRPr="00000000" w:rsidDel="00000000">
      <w:pPr>
        <w:contextualSpacing w:val="0"/>
      </w:pPr>
      <w:r w:rsidR="00000000" w:rsidRPr="00000000" w:rsidDel="00000000">
        <w:rPr>
          <w:rtl w:val="0"/>
        </w:rPr>
        <w:t xml:space="preserve">Eur J Contracept Reprod Health Care</w:t>
      </w:r>
    </w:p>
    <w:p w:rsidP="00000000" w:rsidRDefault="00000000" w:rsidR="00000000" w:rsidRPr="00000000" w:rsidDel="00000000">
      <w:pPr>
        <w:contextualSpacing w:val="0"/>
        <w:rPr>
          <w:b w:val="1"/>
          <w:rtl w:val="0"/>
        </w:rPr>
      </w:pPr>
      <w:r w:rsidR="00000000" w:rsidRPr="00000000" w:rsidDel="00000000">
        <w:rPr>
          <w:b w:val="1"/>
          <w:rtl w:val="0"/>
        </w:rPr>
        <w:t xml:space="preserve">issue:</w:t>
      </w:r>
    </w:p>
    <w:p w:rsidP="00000000" w:rsidRDefault="00000000" w:rsidR="00000000" w:rsidRPr="00000000" w:rsidDel="00000000">
      <w:pPr>
        <w:contextualSpacing w:val="0"/>
      </w:pPr>
      <w:r w:rsidR="00000000" w:rsidRPr="00000000" w:rsidDel="00000000">
        <w:rPr>
          <w:rtl w:val="0"/>
        </w:rPr>
        <w:t xml:space="preserve"/>
      </w:r>
    </w:p>
    <w:p w:rsidP="00000000" w:rsidRDefault="00000000" w:rsidR="00000000" w:rsidRPr="00000000" w:rsidDel="00000000">
      <w:pPr>
        <w:pStyle w:val="Heading2"/>
        <w:contextualSpacing w:val="0"/>
      </w:pPr>
      <w:r w:rsidR="00000000" w:rsidRPr="00000000" w:rsidDel="00000000">
        <w:rPr>
          <w:rStyle w:val="Heading2"/>
          <w:rtl w:val="0"/>
        </w:rPr>
        <w:t xml:space="preserve">317. What issues matter most to people with multiple myeloma and how well are we measuring them? A systematic review of quality of life tools</w:t>
      </w:r>
    </w:p>
    <w:p w:rsidP="00000000" w:rsidRDefault="00000000" w:rsidR="00000000" w:rsidRPr="00000000" w:rsidDel="00000000">
      <w:pPr>
        <w:contextualSpacing w:val="0"/>
        <w:rPr>
          <w:b w:val="1"/>
          <w:rtl w:val="0"/>
        </w:rPr>
      </w:pPr>
      <w:r w:rsidR="00000000" w:rsidRPr="00000000" w:rsidDel="00000000">
        <w:rPr>
          <w:b w:val="1"/>
          <w:rtl w:val="0"/>
        </w:rPr>
        <w:t xml:space="preserve">authors:</w:t>
      </w:r>
    </w:p>
    <w:p w:rsidP="00000000" w:rsidRDefault="00000000" w:rsidR="00000000" w:rsidRPr="00000000" w:rsidDel="00000000">
      <w:pPr>
        <w:contextualSpacing w:val="0"/>
      </w:pPr>
      <w:r w:rsidR="00000000" w:rsidRPr="00000000" w:rsidDel="00000000">
        <w:rPr>
          <w:rtl w:val="0"/>
        </w:rPr>
        <w:t xml:space="preserve">Osborne, T. R., Ramsenthaler, C., Siegert, R. J., Edmonds, P. M., Schey, S. A., Higginson, I. J.</w:t>
      </w:r>
    </w:p>
    <w:p w:rsidP="00000000" w:rsidRDefault="00000000" w:rsidR="00000000" w:rsidRPr="00000000" w:rsidDel="00000000">
      <w:pPr>
        <w:contextualSpacing w:val="0"/>
        <w:rPr>
          <w:b w:val="1"/>
          <w:rtl w:val="0"/>
        </w:rPr>
      </w:pPr>
      <w:r w:rsidR="00000000" w:rsidRPr="00000000" w:rsidDel="00000000">
        <w:rPr>
          <w:b w:val="1"/>
          <w:rtl w:val="0"/>
        </w:rPr>
        <w:t xml:space="preserve">doi:</w:t>
      </w:r>
    </w:p>
    <w:p w:rsidP="00000000" w:rsidRDefault="00000000" w:rsidR="00000000" w:rsidRPr="00000000" w:rsidDel="00000000">
      <w:pPr>
        <w:contextualSpacing w:val="0"/>
      </w:pPr>
      <w:r w:rsidR="00000000" w:rsidRPr="00000000" w:rsidDel="00000000">
        <w:rPr>
          <w:rtl w:val="0"/>
        </w:rPr>
        <w:t xml:space="preserve"/>
      </w:r>
    </w:p>
    <w:p w:rsidP="00000000" w:rsidRDefault="00000000" w:rsidR="00000000" w:rsidRPr="00000000" w:rsidDel="00000000">
      <w:pPr>
        <w:contextualSpacing w:val="0"/>
        <w:rPr>
          <w:b w:val="1"/>
          <w:rtl w:val="0"/>
        </w:rPr>
      </w:pPr>
      <w:r w:rsidR="00000000" w:rsidRPr="00000000" w:rsidDel="00000000">
        <w:rPr>
          <w:b w:val="1"/>
          <w:rtl w:val="0"/>
        </w:rPr>
        <w:t xml:space="preserve">abstract:</w:t>
      </w:r>
    </w:p>
    <w:p w:rsidP="00000000" w:rsidRDefault="00000000" w:rsidR="00000000" w:rsidRPr="00000000" w:rsidDel="00000000">
      <w:pPr>
        <w:contextualSpacing w:val="0"/>
      </w:pPr>
      <w:r w:rsidR="00000000" w:rsidRPr="00000000" w:rsidDel="00000000">
        <w:rPr>
          <w:rtl w:val="0"/>
        </w:rPr>
        <w:t xml:space="preserve">INTRODUCTION: Treatment advances in multiple myeloma have increased expected survival from months to years for some patients. Alongside improved survival emerges a need to better understand and measure health-related quality of life (HRQOL), both in research and clinical settings. OBJECTIVES: (i) Identify HRQOL tools validated for use in myeloma; (ii) identify issues important to HRQOL from the point of view of patients with myeloma; (iii) describe the measurement properties of each HRQOL tool; (iv) evaluate the content validity of HRQOL tools in terms of their ability to capture all issues important to patients and (v) explore the suitability of each HRQOL tool for use in different settings. METHOD: Systematic literature review of six databases with no limits by date or language. RESULTS: Thirty-nine studies reported validation of 13 HRQOL instruments. Seven studies identified issues important to HRQOL from the patients' perspective. No instrument was comprehensive to all issues important to patients. The EORTC-QLQ-C30 and MY24 have undergone the most comprehensive psychometric validation. Most validation occurred in trial patients and not clinically representative groups. No studies evaluated clinical utility of tools alongside routine practice. CONCLUSION: The best existing HRQOL tools are designed predominantly for use in research. Reliable, valid and responsive tools exist for this purpose, but may miss issues important to patients. The design of HRQOL measures should be guided by intended utility, whether for research or clinical practice, and further validation of HRQOL tools in clinically representative groups is needed. Development and validation of HRQOL tools for clinical use may be of value</w:t>
      </w:r>
    </w:p>
    <w:p w:rsidP="00000000" w:rsidRDefault="00000000" w:rsidR="00000000" w:rsidRPr="00000000" w:rsidDel="00000000">
      <w:pPr>
        <w:contextualSpacing w:val="0"/>
        <w:rPr>
          <w:b w:val="1"/>
          <w:rtl w:val="0"/>
        </w:rPr>
      </w:pPr>
      <w:r w:rsidR="00000000" w:rsidRPr="00000000" w:rsidDel="00000000">
        <w:rPr>
          <w:b w:val="1"/>
          <w:rtl w:val="0"/>
        </w:rPr>
        <w:t xml:space="preserve">journal:</w:t>
      </w:r>
    </w:p>
    <w:p w:rsidP="00000000" w:rsidRDefault="00000000" w:rsidR="00000000" w:rsidRPr="00000000" w:rsidDel="00000000">
      <w:pPr>
        <w:contextualSpacing w:val="0"/>
      </w:pPr>
      <w:r w:rsidR="00000000" w:rsidRPr="00000000" w:rsidDel="00000000">
        <w:rPr>
          <w:rtl w:val="0"/>
        </w:rPr>
        <w:t xml:space="preserve">Eur.J Haematol.</w:t>
      </w:r>
    </w:p>
    <w:p w:rsidP="00000000" w:rsidRDefault="00000000" w:rsidR="00000000" w:rsidRPr="00000000" w:rsidDel="00000000">
      <w:pPr>
        <w:contextualSpacing w:val="0"/>
        <w:rPr>
          <w:b w:val="1"/>
          <w:rtl w:val="0"/>
        </w:rPr>
      </w:pPr>
      <w:r w:rsidR="00000000" w:rsidRPr="00000000" w:rsidDel="00000000">
        <w:rPr>
          <w:b w:val="1"/>
          <w:rtl w:val="0"/>
        </w:rPr>
        <w:t xml:space="preserve">issue:</w:t>
      </w:r>
    </w:p>
    <w:p w:rsidP="00000000" w:rsidRDefault="00000000" w:rsidR="00000000" w:rsidRPr="00000000" w:rsidDel="00000000">
      <w:pPr>
        <w:contextualSpacing w:val="0"/>
      </w:pPr>
      <w:r w:rsidR="00000000" w:rsidRPr="00000000" w:rsidDel="00000000">
        <w:rPr>
          <w:rtl w:val="0"/>
        </w:rPr>
        <w:t xml:space="preserve">6</w:t>
      </w:r>
    </w:p>
    <w:p w:rsidP="00000000" w:rsidRDefault="00000000" w:rsidR="00000000" w:rsidRPr="00000000" w:rsidDel="00000000">
      <w:pPr>
        <w:pStyle w:val="Heading2"/>
        <w:contextualSpacing w:val="0"/>
      </w:pPr>
      <w:r w:rsidR="00000000" w:rsidRPr="00000000" w:rsidDel="00000000">
        <w:rPr>
          <w:rStyle w:val="Heading2"/>
          <w:rtl w:val="0"/>
        </w:rPr>
        <w:t xml:space="preserve">2275. What tests should be used to assess functional performance in youth and young adults following anterior cruciate ligament or meniscal injury? A systematic review of measurement properties for the OPTIKNEE consensus</w:t>
      </w:r>
    </w:p>
    <w:p w:rsidP="00000000" w:rsidRDefault="00000000" w:rsidR="00000000" w:rsidRPr="00000000" w:rsidDel="00000000">
      <w:pPr>
        <w:contextualSpacing w:val="0"/>
        <w:rPr>
          <w:b w:val="1"/>
          <w:rtl w:val="0"/>
        </w:rPr>
      </w:pPr>
      <w:r w:rsidR="00000000" w:rsidRPr="00000000" w:rsidDel="00000000">
        <w:rPr>
          <w:b w:val="1"/>
          <w:rtl w:val="0"/>
        </w:rPr>
        <w:t xml:space="preserve">authors:</w:t>
      </w:r>
    </w:p>
    <w:p w:rsidP="00000000" w:rsidRDefault="00000000" w:rsidR="00000000" w:rsidRPr="00000000" w:rsidDel="00000000">
      <w:pPr>
        <w:contextualSpacing w:val="0"/>
      </w:pPr>
      <w:r w:rsidR="00000000" w:rsidRPr="00000000" w:rsidDel="00000000">
        <w:rPr>
          <w:rtl w:val="0"/>
        </w:rPr>
        <w:t xml:space="preserve">Berg, B., Urhausen, A. P., Øiestad, B. E., Whittaker, J. L., Culvenor, A. G., Roos, E. M., Crossley, K. M., Juhl, C. B., Risberg, M. A.</w:t>
      </w:r>
    </w:p>
    <w:p w:rsidP="00000000" w:rsidRDefault="00000000" w:rsidR="00000000" w:rsidRPr="00000000" w:rsidDel="00000000">
      <w:pPr>
        <w:contextualSpacing w:val="0"/>
        <w:rPr>
          <w:b w:val="1"/>
          <w:rtl w:val="0"/>
        </w:rPr>
      </w:pPr>
      <w:r w:rsidR="00000000" w:rsidRPr="00000000" w:rsidDel="00000000">
        <w:rPr>
          <w:b w:val="1"/>
          <w:rtl w:val="0"/>
        </w:rPr>
        <w:t xml:space="preserve">doi:</w:t>
      </w:r>
    </w:p>
    <w:p w:rsidP="00000000" w:rsidRDefault="00000000" w:rsidR="00000000" w:rsidRPr="00000000" w:rsidDel="00000000">
      <w:pPr>
        <w:contextualSpacing w:val="0"/>
      </w:pPr>
      <w:r w:rsidR="00000000" w:rsidRPr="00000000" w:rsidDel="00000000">
        <w:rPr>
          <w:rtl w:val="0"/>
        </w:rPr>
        <w:t xml:space="preserve">10.1136/bjsports-2022-105510</w:t>
      </w:r>
    </w:p>
    <w:p w:rsidP="00000000" w:rsidRDefault="00000000" w:rsidR="00000000" w:rsidRPr="00000000" w:rsidDel="00000000">
      <w:pPr>
        <w:contextualSpacing w:val="0"/>
        <w:rPr>
          <w:b w:val="1"/>
          <w:rtl w:val="0"/>
        </w:rPr>
      </w:pPr>
      <w:r w:rsidR="00000000" w:rsidRPr="00000000" w:rsidDel="00000000">
        <w:rPr>
          <w:b w:val="1"/>
          <w:rtl w:val="0"/>
        </w:rPr>
        <w:t xml:space="preserve">abstract:</w:t>
      </w:r>
    </w:p>
    <w:p w:rsidP="00000000" w:rsidRDefault="00000000" w:rsidR="00000000" w:rsidRPr="00000000" w:rsidDel="00000000">
      <w:pPr>
        <w:contextualSpacing w:val="0"/>
      </w:pPr>
      <w:r w:rsidR="00000000" w:rsidRPr="00000000" w:rsidDel="00000000">
        <w:rPr>
          <w:rtl w:val="0"/>
        </w:rPr>
        <w:t xml:space="preserve">OBJECTIVES: To critically appraise and summarise measurement properties of functional performance tests in individuals following anterior cruciate ligament (ACL) or meniscal injury. DESIGN: Systematic review. DATA SOURCES: Systematic searches were performed in Medline (Ovid), Embase (Ovid), CINAHL (EBSCO) and SPORTSDiscus (EBSCO) on 7 July 2021. ELIGIBILITY CRITERIA FOR SELECTING STUDIES: Studies evaluating at least one measurement property of a functional performance test including individuals following an ACL tear or meniscal injury with a mean injury age of ≤30 years. The COnsensus-based Standards for the selection of health Measurement INstruments Risk of Bias checklist was used to assess methodological quality. A modified Grading of Recommendations Assessment, Development and Evaluation assessed evidence quality. RESULTS: Thirty studies evaluating 26 functional performance tests following ACL injury were included. No studies were found in individuals with an isolated meniscal injury. Included studies evaluated reliability (n=5), measurement error (n=3), construct validity (n=26), structural validity (n=1) and responsiveness (n=1). The Single Leg Hop and Crossover Hop tests showed sufficient intrarater reliability (high and moderate quality evidence, respectively), construct validity (low-quality and moderate-quality evidence, respectively) and responsiveness (low-quality evidence). CONCLUSION: Frequently used functional performance tests for individuals with ACL or meniscal injury lack evidence supporting their measurement properties. The Single Leg Hop and Crossover Hop are currently the most promising tests following ACL injury. High-quality studies are required to facilitate stronger recommendations of performance-based outcomes following ACL or meniscal injury.</w:t>
      </w:r>
    </w:p>
    <w:p w:rsidP="00000000" w:rsidRDefault="00000000" w:rsidR="00000000" w:rsidRPr="00000000" w:rsidDel="00000000">
      <w:pPr>
        <w:contextualSpacing w:val="0"/>
        <w:rPr>
          <w:b w:val="1"/>
          <w:rtl w:val="0"/>
        </w:rPr>
      </w:pPr>
      <w:r w:rsidR="00000000" w:rsidRPr="00000000" w:rsidDel="00000000">
        <w:rPr>
          <w:b w:val="1"/>
          <w:rtl w:val="0"/>
        </w:rPr>
        <w:t xml:space="preserve">journal:</w:t>
      </w:r>
    </w:p>
    <w:p w:rsidP="00000000" w:rsidRDefault="00000000" w:rsidR="00000000" w:rsidRPr="00000000" w:rsidDel="00000000">
      <w:pPr>
        <w:contextualSpacing w:val="0"/>
      </w:pPr>
      <w:r w:rsidR="00000000" w:rsidRPr="00000000" w:rsidDel="00000000">
        <w:rPr>
          <w:rtl w:val="0"/>
        </w:rPr>
        <w:t xml:space="preserve">Br J Sports Med</w:t>
      </w:r>
    </w:p>
    <w:p w:rsidP="00000000" w:rsidRDefault="00000000" w:rsidR="00000000" w:rsidRPr="00000000" w:rsidDel="00000000">
      <w:pPr>
        <w:contextualSpacing w:val="0"/>
        <w:rPr>
          <w:b w:val="1"/>
          <w:rtl w:val="0"/>
        </w:rPr>
      </w:pPr>
      <w:r w:rsidR="00000000" w:rsidRPr="00000000" w:rsidDel="00000000">
        <w:rPr>
          <w:b w:val="1"/>
          <w:rtl w:val="0"/>
        </w:rPr>
        <w:t xml:space="preserve">issue:</w:t>
      </w:r>
    </w:p>
    <w:p w:rsidP="00000000" w:rsidRDefault="00000000" w:rsidR="00000000" w:rsidRPr="00000000" w:rsidDel="00000000">
      <w:pPr>
        <w:contextualSpacing w:val="0"/>
      </w:pPr>
      <w:r w:rsidR="00000000" w:rsidRPr="00000000" w:rsidDel="00000000">
        <w:rPr>
          <w:rtl w:val="0"/>
        </w:rPr>
        <w:t xml:space="preserve"/>
      </w:r>
    </w:p>
    <w:p w:rsidP="00000000" w:rsidRDefault="00000000" w:rsidR="00000000" w:rsidRPr="00000000" w:rsidDel="00000000">
      <w:pPr>
        <w:pStyle w:val="Heading2"/>
        <w:contextualSpacing w:val="0"/>
      </w:pPr>
      <w:r w:rsidR="00000000" w:rsidRPr="00000000" w:rsidDel="00000000">
        <w:rPr>
          <w:rStyle w:val="Heading2"/>
          <w:rtl w:val="0"/>
        </w:rPr>
        <w:t xml:space="preserve">2341. What tools should be used to identify women in need of additional support in pregnancy?</w:t>
      </w:r>
    </w:p>
    <w:p w:rsidP="00000000" w:rsidRDefault="00000000" w:rsidR="00000000" w:rsidRPr="00000000" w:rsidDel="00000000">
      <w:pPr>
        <w:contextualSpacing w:val="0"/>
        <w:rPr>
          <w:b w:val="1"/>
          <w:rtl w:val="0"/>
        </w:rPr>
      </w:pPr>
      <w:r w:rsidR="00000000" w:rsidRPr="00000000" w:rsidDel="00000000">
        <w:rPr>
          <w:b w:val="1"/>
          <w:rtl w:val="0"/>
        </w:rPr>
        <w:t xml:space="preserve">authors:</w:t>
      </w:r>
    </w:p>
    <w:p w:rsidP="00000000" w:rsidRDefault="00000000" w:rsidR="00000000" w:rsidRPr="00000000" w:rsidDel="00000000">
      <w:pPr>
        <w:contextualSpacing w:val="0"/>
      </w:pPr>
      <w:r w:rsidR="00000000" w:rsidRPr="00000000" w:rsidDel="00000000">
        <w:rPr>
          <w:rtl w:val="0"/>
        </w:rPr>
        <w:t xml:space="preserve">Insua-Summerhays, B., Knowles Bevis, B., Barlow, P. J.</w:t>
      </w:r>
    </w:p>
    <w:p w:rsidP="00000000" w:rsidRDefault="00000000" w:rsidR="00000000" w:rsidRPr="00000000" w:rsidDel="00000000">
      <w:pPr>
        <w:contextualSpacing w:val="0"/>
        <w:rPr>
          <w:b w:val="1"/>
          <w:rtl w:val="0"/>
        </w:rPr>
      </w:pPr>
      <w:r w:rsidR="00000000" w:rsidRPr="00000000" w:rsidDel="00000000">
        <w:rPr>
          <w:b w:val="1"/>
          <w:rtl w:val="0"/>
        </w:rPr>
        <w:t xml:space="preserve">doi:</w:t>
      </w:r>
    </w:p>
    <w:p w:rsidP="00000000" w:rsidRDefault="00000000" w:rsidR="00000000" w:rsidRPr="00000000" w:rsidDel="00000000">
      <w:pPr>
        <w:contextualSpacing w:val="0"/>
      </w:pPr>
      <w:r w:rsidR="00000000" w:rsidRPr="00000000" w:rsidDel="00000000">
        <w:rPr>
          <w:rtl w:val="0"/>
        </w:rPr>
        <w:t xml:space="preserve">10.1080/02646838.2022.2103525</w:t>
      </w:r>
    </w:p>
    <w:p w:rsidP="00000000" w:rsidRDefault="00000000" w:rsidR="00000000" w:rsidRPr="00000000" w:rsidDel="00000000">
      <w:pPr>
        <w:contextualSpacing w:val="0"/>
        <w:rPr>
          <w:b w:val="1"/>
          <w:rtl w:val="0"/>
        </w:rPr>
      </w:pPr>
      <w:r w:rsidR="00000000" w:rsidRPr="00000000" w:rsidDel="00000000">
        <w:rPr>
          <w:b w:val="1"/>
          <w:rtl w:val="0"/>
        </w:rPr>
        <w:t xml:space="preserve">abstract:</w:t>
      </w:r>
    </w:p>
    <w:p w:rsidP="00000000" w:rsidRDefault="00000000" w:rsidR="00000000" w:rsidRPr="00000000" w:rsidDel="00000000">
      <w:pPr>
        <w:contextualSpacing w:val="0"/>
      </w:pPr>
      <w:r w:rsidR="00000000" w:rsidRPr="00000000" w:rsidDel="00000000">
        <w:rPr>
          <w:rtl w:val="0"/>
        </w:rPr>
        <w:t xml:space="preserve">OBJECTIVE: This study aimed to identify and inform recommendation of self-report and interview-based instruments that are feasible, reliable and valid to evaluate the quality of the maternal-fetal relationship (MFR). BACKGROUND: Several constructs predicting parent-infant interaction and later infant adjustment are used to assess mothers' thoughts and feelings towards their unborn baby, including reflective functioning, mind-mindedness, representation, and fetal attachment. As yet, there is no existing review comparing the quality and accessibility of instruments across each of these constructs. METHODS: A systematic literature review was undertaken to synthesise psychometric information on measures reporting on the MFR. Searches of six databases were conducted. English articles were selected based on inclusion and exclusion criteria. The QATSDD checklist was used to assess study quality. RESULTS:  Of 669 studies identified, 28 met inclusion criteria. Thirteen different instruments were identified for evaluation. Reported reliability and validity varied significantly across instruments, as well as availability for research and/or clinical use. CONCLUSION: Suggestions for research and clinical practice include further evaluation of the psychometric properties of tools, particularly for self-report measures of reflective functioning, use of interviews to scaffold reflexivity, and development of clinical policies and procedures to clarify care pathways for expectant mothers needing further support.</w:t>
      </w:r>
    </w:p>
    <w:p w:rsidP="00000000" w:rsidRDefault="00000000" w:rsidR="00000000" w:rsidRPr="00000000" w:rsidDel="00000000">
      <w:pPr>
        <w:contextualSpacing w:val="0"/>
        <w:rPr>
          <w:b w:val="1"/>
          <w:rtl w:val="0"/>
        </w:rPr>
      </w:pPr>
      <w:r w:rsidR="00000000" w:rsidRPr="00000000" w:rsidDel="00000000">
        <w:rPr>
          <w:b w:val="1"/>
          <w:rtl w:val="0"/>
        </w:rPr>
        <w:t xml:space="preserve">journal:</w:t>
      </w:r>
    </w:p>
    <w:p w:rsidP="00000000" w:rsidRDefault="00000000" w:rsidR="00000000" w:rsidRPr="00000000" w:rsidDel="00000000">
      <w:pPr>
        <w:contextualSpacing w:val="0"/>
      </w:pPr>
      <w:r w:rsidR="00000000" w:rsidRPr="00000000" w:rsidDel="00000000">
        <w:rPr>
          <w:rtl w:val="0"/>
        </w:rPr>
        <w:t xml:space="preserve">J Reprod Infant Psychol</w:t>
      </w:r>
    </w:p>
    <w:p w:rsidP="00000000" w:rsidRDefault="00000000" w:rsidR="00000000" w:rsidRPr="00000000" w:rsidDel="00000000">
      <w:pPr>
        <w:contextualSpacing w:val="0"/>
        <w:rPr>
          <w:b w:val="1"/>
          <w:rtl w:val="0"/>
        </w:rPr>
      </w:pPr>
      <w:r w:rsidR="00000000" w:rsidRPr="00000000" w:rsidDel="00000000">
        <w:rPr>
          <w:b w:val="1"/>
          <w:rtl w:val="0"/>
        </w:rPr>
        <w:t xml:space="preserve">issue:</w:t>
      </w:r>
    </w:p>
    <w:p w:rsidP="00000000" w:rsidRDefault="00000000" w:rsidR="00000000" w:rsidRPr="00000000" w:rsidDel="00000000">
      <w:pPr>
        <w:contextualSpacing w:val="0"/>
      </w:pPr>
      <w:r w:rsidR="00000000" w:rsidRPr="00000000" w:rsidDel="00000000">
        <w:rPr>
          <w:rtl w:val="0"/>
        </w:rPr>
        <w:t xml:space="preserve"/>
      </w:r>
    </w:p>
    <w:p w:rsidP="00000000" w:rsidRDefault="00000000" w:rsidR="00000000" w:rsidRPr="00000000" w:rsidDel="00000000">
      <w:pPr>
        <w:pStyle w:val="Heading2"/>
        <w:contextualSpacing w:val="0"/>
      </w:pPr>
      <w:r w:rsidR="00000000" w:rsidRPr="00000000" w:rsidDel="00000000">
        <w:rPr>
          <w:rStyle w:val="Heading2"/>
          <w:rtl w:val="0"/>
        </w:rPr>
        <w:t xml:space="preserve">3088. Wheelchair outcome measurement instruments for children: a scoping review</w:t>
      </w:r>
    </w:p>
    <w:p w:rsidP="00000000" w:rsidRDefault="00000000" w:rsidR="00000000" w:rsidRPr="00000000" w:rsidDel="00000000">
      <w:pPr>
        <w:contextualSpacing w:val="0"/>
        <w:rPr>
          <w:b w:val="1"/>
          <w:rtl w:val="0"/>
        </w:rPr>
      </w:pPr>
      <w:r w:rsidR="00000000" w:rsidRPr="00000000" w:rsidDel="00000000">
        <w:rPr>
          <w:b w:val="1"/>
          <w:rtl w:val="0"/>
        </w:rPr>
        <w:t xml:space="preserve">authors:</w:t>
      </w:r>
    </w:p>
    <w:p w:rsidP="00000000" w:rsidRDefault="00000000" w:rsidR="00000000" w:rsidRPr="00000000" w:rsidDel="00000000">
      <w:pPr>
        <w:contextualSpacing w:val="0"/>
      </w:pPr>
      <w:r w:rsidR="00000000" w:rsidRPr="00000000" w:rsidDel="00000000">
        <w:rPr>
          <w:rtl w:val="0"/>
        </w:rPr>
        <w:t xml:space="preserve">Curi, H. T., Ferretti, E. C., de Soárez, P. C.</w:t>
      </w:r>
    </w:p>
    <w:p w:rsidP="00000000" w:rsidRDefault="00000000" w:rsidR="00000000" w:rsidRPr="00000000" w:rsidDel="00000000">
      <w:pPr>
        <w:contextualSpacing w:val="0"/>
        <w:rPr>
          <w:b w:val="1"/>
          <w:rtl w:val="0"/>
        </w:rPr>
      </w:pPr>
      <w:r w:rsidR="00000000" w:rsidRPr="00000000" w:rsidDel="00000000">
        <w:rPr>
          <w:b w:val="1"/>
          <w:rtl w:val="0"/>
        </w:rPr>
        <w:t xml:space="preserve">doi:</w:t>
      </w:r>
    </w:p>
    <w:p w:rsidP="00000000" w:rsidRDefault="00000000" w:rsidR="00000000" w:rsidRPr="00000000" w:rsidDel="00000000">
      <w:pPr>
        <w:contextualSpacing w:val="0"/>
      </w:pPr>
      <w:r w:rsidR="00000000" w:rsidRPr="00000000" w:rsidDel="00000000">
        <w:rPr>
          <w:rtl w:val="0"/>
        </w:rPr>
        <w:t xml:space="preserve">10.1080/17483107.2025.2558215</w:t>
      </w:r>
    </w:p>
    <w:p w:rsidP="00000000" w:rsidRDefault="00000000" w:rsidR="00000000" w:rsidRPr="00000000" w:rsidDel="00000000">
      <w:pPr>
        <w:contextualSpacing w:val="0"/>
        <w:rPr>
          <w:b w:val="1"/>
          <w:rtl w:val="0"/>
        </w:rPr>
      </w:pPr>
      <w:r w:rsidR="00000000" w:rsidRPr="00000000" w:rsidDel="00000000">
        <w:rPr>
          <w:b w:val="1"/>
          <w:rtl w:val="0"/>
        </w:rPr>
        <w:t xml:space="preserve">abstract:</w:t>
      </w:r>
    </w:p>
    <w:p w:rsidP="00000000" w:rsidRDefault="00000000" w:rsidR="00000000" w:rsidRPr="00000000" w:rsidDel="00000000">
      <w:pPr>
        <w:contextualSpacing w:val="0"/>
      </w:pPr>
      <w:r w:rsidR="00000000" w:rsidRPr="00000000" w:rsidDel="00000000">
        <w:rPr>
          <w:rtl w:val="0"/>
        </w:rPr>
        <w:t xml:space="preserve">PURPOSE: This scoping review aimed to explore and map wheelchair outcome measurement instruments for children in the literature. MATERIALS AND METHODS: A scoping review was conducted following the Joanna Briggs Institute (JBI) methodology. The review focused on children (≤18 years) manual or motorised wheelchair users, and included primary sources of literature on wheelchair outcome measurement instruments. A search was conducted in nine electronic databases, including grey literature. Data on general characteristics, psychometric properties (validity, reliability, responsiveness) were extracted and analysed descriptively. RESULTS: A total of 27 studies and 33 instruments were included, mostly focused on manual wheelchair users (n=23). Performance-based outcomes instruments were the most common (n=15). Construct validity (n=19) and test-retest (n=19) were the most assessed psychometric property. Responsiveness (n=3) and intra-rater (n=3) were the least reported. The most frequently conducted statistical analyses were: minimal detectable difference (MDD) (n=12), standard error of measurement (SEM) (n = 12), intraclass correlation coefficient (ICC) (n=16) and Pearson correlation (n=9). The most common construct was propulsion perfomance in a manual wheelchair (n=6). CONCLUSION: Wheelchair outcome measurement instruments for children mainly assess manual wheelchairs, emphasising propulsion perfomance as the primary outcome. Responsiveness and intra-rater are underreported, highlighting a gap for future research. Standardised methodologies and detailed reporting, including sample size specifications, are essential for advancing research and clinical practice.</w:t>
      </w:r>
    </w:p>
    <w:p w:rsidP="00000000" w:rsidRDefault="00000000" w:rsidR="00000000" w:rsidRPr="00000000" w:rsidDel="00000000">
      <w:pPr>
        <w:contextualSpacing w:val="0"/>
        <w:rPr>
          <w:b w:val="1"/>
          <w:rtl w:val="0"/>
        </w:rPr>
      </w:pPr>
      <w:r w:rsidR="00000000" w:rsidRPr="00000000" w:rsidDel="00000000">
        <w:rPr>
          <w:b w:val="1"/>
          <w:rtl w:val="0"/>
        </w:rPr>
        <w:t xml:space="preserve">journal:</w:t>
      </w:r>
    </w:p>
    <w:p w:rsidP="00000000" w:rsidRDefault="00000000" w:rsidR="00000000" w:rsidRPr="00000000" w:rsidDel="00000000">
      <w:pPr>
        <w:contextualSpacing w:val="0"/>
      </w:pPr>
      <w:r w:rsidR="00000000" w:rsidRPr="00000000" w:rsidDel="00000000">
        <w:rPr>
          <w:rtl w:val="0"/>
        </w:rPr>
        <w:t xml:space="preserve">Disabil Rehabil Assist Technol</w:t>
      </w:r>
    </w:p>
    <w:p w:rsidP="00000000" w:rsidRDefault="00000000" w:rsidR="00000000" w:rsidRPr="00000000" w:rsidDel="00000000">
      <w:pPr>
        <w:contextualSpacing w:val="0"/>
        <w:rPr>
          <w:b w:val="1"/>
          <w:rtl w:val="0"/>
        </w:rPr>
      </w:pPr>
      <w:r w:rsidR="00000000" w:rsidRPr="00000000" w:rsidDel="00000000">
        <w:rPr>
          <w:b w:val="1"/>
          <w:rtl w:val="0"/>
        </w:rPr>
        <w:t xml:space="preserve">issue:</w:t>
      </w:r>
    </w:p>
    <w:p w:rsidP="00000000" w:rsidRDefault="00000000" w:rsidR="00000000" w:rsidRPr="00000000" w:rsidDel="00000000">
      <w:pPr>
        <w:contextualSpacing w:val="0"/>
      </w:pPr>
      <w:r w:rsidR="00000000" w:rsidRPr="00000000" w:rsidDel="00000000">
        <w:rPr>
          <w:rtl w:val="0"/>
        </w:rPr>
        <w:t xml:space="preserve"/>
      </w:r>
    </w:p>
    <w:p w:rsidP="00000000" w:rsidRDefault="00000000" w:rsidR="00000000" w:rsidRPr="00000000" w:rsidDel="00000000">
      <w:pPr>
        <w:pStyle w:val="Heading2"/>
        <w:contextualSpacing w:val="0"/>
      </w:pPr>
      <w:r w:rsidR="00000000" w:rsidRPr="00000000" w:rsidDel="00000000">
        <w:rPr>
          <w:rStyle w:val="Heading2"/>
          <w:rtl w:val="0"/>
        </w:rPr>
        <w:t xml:space="preserve">2637. When the Patient-Reported Outcome Measure Probably Does Not Measure What You Think You Are Measuring: Quantifying Fear Avoidance Behaviours in people with Concussion. A COSMIN-Informed Systematic Review</w:t>
      </w:r>
    </w:p>
    <w:p w:rsidP="00000000" w:rsidRDefault="00000000" w:rsidR="00000000" w:rsidRPr="00000000" w:rsidDel="00000000">
      <w:pPr>
        <w:contextualSpacing w:val="0"/>
        <w:rPr>
          <w:b w:val="1"/>
          <w:rtl w:val="0"/>
        </w:rPr>
      </w:pPr>
      <w:r w:rsidR="00000000" w:rsidRPr="00000000" w:rsidDel="00000000">
        <w:rPr>
          <w:b w:val="1"/>
          <w:rtl w:val="0"/>
        </w:rPr>
        <w:t xml:space="preserve">authors:</w:t>
      </w:r>
    </w:p>
    <w:p w:rsidP="00000000" w:rsidRDefault="00000000" w:rsidR="00000000" w:rsidRPr="00000000" w:rsidDel="00000000">
      <w:pPr>
        <w:contextualSpacing w:val="0"/>
      </w:pPr>
      <w:r w:rsidR="00000000" w:rsidRPr="00000000" w:rsidDel="00000000">
        <w:rPr>
          <w:rtl w:val="0"/>
        </w:rPr>
        <w:t xml:space="preserve">Sherwood, L. J., Korakakis, V., Mosler, A. B., Fortington, L., Murphy, M. C.</w:t>
      </w:r>
    </w:p>
    <w:p w:rsidP="00000000" w:rsidRDefault="00000000" w:rsidR="00000000" w:rsidRPr="00000000" w:rsidDel="00000000">
      <w:pPr>
        <w:contextualSpacing w:val="0"/>
        <w:rPr>
          <w:b w:val="1"/>
          <w:rtl w:val="0"/>
        </w:rPr>
      </w:pPr>
      <w:r w:rsidR="00000000" w:rsidRPr="00000000" w:rsidDel="00000000">
        <w:rPr>
          <w:b w:val="1"/>
          <w:rtl w:val="0"/>
        </w:rPr>
        <w:t xml:space="preserve">doi:</w:t>
      </w:r>
    </w:p>
    <w:p w:rsidP="00000000" w:rsidRDefault="00000000" w:rsidR="00000000" w:rsidRPr="00000000" w:rsidDel="00000000">
      <w:pPr>
        <w:contextualSpacing w:val="0"/>
      </w:pPr>
      <w:r w:rsidR="00000000" w:rsidRPr="00000000" w:rsidDel="00000000">
        <w:rPr>
          <w:rtl w:val="0"/>
        </w:rPr>
        <w:t xml:space="preserve">10.2519/jospt.2023.11685</w:t>
      </w:r>
    </w:p>
    <w:p w:rsidP="00000000" w:rsidRDefault="00000000" w:rsidR="00000000" w:rsidRPr="00000000" w:rsidDel="00000000">
      <w:pPr>
        <w:contextualSpacing w:val="0"/>
        <w:rPr>
          <w:b w:val="1"/>
          <w:rtl w:val="0"/>
        </w:rPr>
      </w:pPr>
      <w:r w:rsidR="00000000" w:rsidRPr="00000000" w:rsidDel="00000000">
        <w:rPr>
          <w:b w:val="1"/>
          <w:rtl w:val="0"/>
        </w:rPr>
        <w:t xml:space="preserve">abstract:</w:t>
      </w:r>
    </w:p>
    <w:p w:rsidP="00000000" w:rsidRDefault="00000000" w:rsidR="00000000" w:rsidRPr="00000000" w:rsidDel="00000000">
      <w:pPr>
        <w:contextualSpacing w:val="0"/>
      </w:pPr>
      <w:r w:rsidR="00000000" w:rsidRPr="00000000" w:rsidDel="00000000">
        <w:rPr>
          <w:rtl w:val="0"/>
        </w:rPr>
        <w:t xml:space="preserve">OBJECTIVE: The validity of existing fear avoidance behaviour patient reported outcome measures (PROMs) for concussion is unknown. This study aims to (1) identify PROMs that assess fear avoidance behaviour in individuals with concussion and (2) assess the measurement properties of these PROMs. DESIGN: A systematic review of outcome measurement instruments using the Consensus Standards for the Selection of Health Measurement Instruments (COSMIN) checklist LITERATURE SEARCH: We performed a systematic search of seven databases. STUDY SELECTION CRITERIA: Studies were included if they assessed fear avoidance behaviour (e.g., kinesiophobia or cogniphobia) in participants with concussion, occurring in all settings (e.g., sport, falls, assaults). DATA SYNTHESIS: Methodological quality of the PROMs was assessed using the COSMIN checklist and the certainty of the evidence was assessed using the Grading of Recommendations Assessment, Development and Evaluation (GRADE) approach. RESULTS: We identified 40 studies assessing fear avoidance. Four studies (n=875 participants, representing three PROMs) were eligible for COSMIN assessment. Content validity for all PROMs was insufficient due to extreme risk of bias. The Fear Avoidance Short Form Scale demonstrated the greatest validity: moderate-certainty evidence for sufficient structural validity and internal consistency, and low-certainty evidence for measurement invariance. CONCLUSION: Current PROMs for measuring fear avoidance behaviours in people with concussion have insufficient content validity, and should be used with caution in research and clinical practice.</w:t>
      </w:r>
    </w:p>
    <w:p w:rsidP="00000000" w:rsidRDefault="00000000" w:rsidR="00000000" w:rsidRPr="00000000" w:rsidDel="00000000">
      <w:pPr>
        <w:contextualSpacing w:val="0"/>
        <w:rPr>
          <w:b w:val="1"/>
          <w:rtl w:val="0"/>
        </w:rPr>
      </w:pPr>
      <w:r w:rsidR="00000000" w:rsidRPr="00000000" w:rsidDel="00000000">
        <w:rPr>
          <w:b w:val="1"/>
          <w:rtl w:val="0"/>
        </w:rPr>
        <w:t xml:space="preserve">journal:</w:t>
      </w:r>
    </w:p>
    <w:p w:rsidP="00000000" w:rsidRDefault="00000000" w:rsidR="00000000" w:rsidRPr="00000000" w:rsidDel="00000000">
      <w:pPr>
        <w:contextualSpacing w:val="0"/>
      </w:pPr>
      <w:r w:rsidR="00000000" w:rsidRPr="00000000" w:rsidDel="00000000">
        <w:rPr>
          <w:rtl w:val="0"/>
        </w:rPr>
        <w:t xml:space="preserve">J Orthop Sports Phys Ther</w:t>
      </w:r>
    </w:p>
    <w:p w:rsidP="00000000" w:rsidRDefault="00000000" w:rsidR="00000000" w:rsidRPr="00000000" w:rsidDel="00000000">
      <w:pPr>
        <w:contextualSpacing w:val="0"/>
        <w:rPr>
          <w:b w:val="1"/>
          <w:rtl w:val="0"/>
        </w:rPr>
      </w:pPr>
      <w:r w:rsidR="00000000" w:rsidRPr="00000000" w:rsidDel="00000000">
        <w:rPr>
          <w:b w:val="1"/>
          <w:rtl w:val="0"/>
        </w:rPr>
        <w:t xml:space="preserve">issue:</w:t>
      </w:r>
    </w:p>
    <w:p w:rsidP="00000000" w:rsidRDefault="00000000" w:rsidR="00000000" w:rsidRPr="00000000" w:rsidDel="00000000">
      <w:pPr>
        <w:contextualSpacing w:val="0"/>
      </w:pPr>
      <w:r w:rsidR="00000000" w:rsidRPr="00000000" w:rsidDel="00000000">
        <w:rPr>
          <w:rtl w:val="0"/>
        </w:rPr>
        <w:t xml:space="preserve"/>
      </w:r>
    </w:p>
    <w:p w:rsidP="00000000" w:rsidRDefault="00000000" w:rsidR="00000000" w:rsidRPr="00000000" w:rsidDel="00000000">
      <w:pPr>
        <w:pStyle w:val="Heading2"/>
        <w:contextualSpacing w:val="0"/>
      </w:pPr>
      <w:r w:rsidR="00000000" w:rsidRPr="00000000" w:rsidDel="00000000">
        <w:rPr>
          <w:rStyle w:val="Heading2"/>
          <w:rtl w:val="0"/>
        </w:rPr>
        <w:t xml:space="preserve">993. Where Are We: A Systematic Evaluation of the Psychometric Properties of Pain Assessment Scales for Use in Chinese Children</w:t>
      </w:r>
    </w:p>
    <w:p w:rsidP="00000000" w:rsidRDefault="00000000" w:rsidR="00000000" w:rsidRPr="00000000" w:rsidDel="00000000">
      <w:pPr>
        <w:contextualSpacing w:val="0"/>
        <w:rPr>
          <w:b w:val="1"/>
          <w:rtl w:val="0"/>
        </w:rPr>
      </w:pPr>
      <w:r w:rsidR="00000000" w:rsidRPr="00000000" w:rsidDel="00000000">
        <w:rPr>
          <w:b w:val="1"/>
          <w:rtl w:val="0"/>
        </w:rPr>
        <w:t xml:space="preserve">authors:</w:t>
      </w:r>
    </w:p>
    <w:p w:rsidP="00000000" w:rsidRDefault="00000000" w:rsidR="00000000" w:rsidRPr="00000000" w:rsidDel="00000000">
      <w:pPr>
        <w:contextualSpacing w:val="0"/>
      </w:pPr>
      <w:r w:rsidR="00000000" w:rsidRPr="00000000" w:rsidDel="00000000">
        <w:rPr>
          <w:rtl w:val="0"/>
        </w:rPr>
        <w:t xml:space="preserve">Bai, J., Jiang, N.</w:t>
      </w:r>
    </w:p>
    <w:p w:rsidP="00000000" w:rsidRDefault="00000000" w:rsidR="00000000" w:rsidRPr="00000000" w:rsidDel="00000000">
      <w:pPr>
        <w:contextualSpacing w:val="0"/>
        <w:rPr>
          <w:b w:val="1"/>
          <w:rtl w:val="0"/>
        </w:rPr>
      </w:pPr>
      <w:r w:rsidR="00000000" w:rsidRPr="00000000" w:rsidDel="00000000">
        <w:rPr>
          <w:b w:val="1"/>
          <w:rtl w:val="0"/>
        </w:rPr>
        <w:t xml:space="preserve">doi:</w:t>
      </w:r>
    </w:p>
    <w:p w:rsidP="00000000" w:rsidRDefault="00000000" w:rsidR="00000000" w:rsidRPr="00000000" w:rsidDel="00000000">
      <w:pPr>
        <w:contextualSpacing w:val="0"/>
      </w:pPr>
      <w:r w:rsidR="00000000" w:rsidRPr="00000000" w:rsidDel="00000000">
        <w:rPr>
          <w:rtl w:val="0"/>
        </w:rPr>
        <w:t xml:space="preserve">10.1016/j.pmn.2014.11.003</w:t>
      </w:r>
    </w:p>
    <w:p w:rsidP="00000000" w:rsidRDefault="00000000" w:rsidR="00000000" w:rsidRPr="00000000" w:rsidDel="00000000">
      <w:pPr>
        <w:contextualSpacing w:val="0"/>
        <w:rPr>
          <w:b w:val="1"/>
          <w:rtl w:val="0"/>
        </w:rPr>
      </w:pPr>
      <w:r w:rsidR="00000000" w:rsidRPr="00000000" w:rsidDel="00000000">
        <w:rPr>
          <w:b w:val="1"/>
          <w:rtl w:val="0"/>
        </w:rPr>
        <w:t xml:space="preserve">abstract:</w:t>
      </w:r>
    </w:p>
    <w:p w:rsidP="00000000" w:rsidRDefault="00000000" w:rsidR="00000000" w:rsidRPr="00000000" w:rsidDel="00000000">
      <w:pPr>
        <w:contextualSpacing w:val="0"/>
      </w:pPr>
      <w:r w:rsidR="00000000" w:rsidRPr="00000000" w:rsidDel="00000000">
        <w:rPr>
          <w:rtl w:val="0"/>
        </w:rPr>
        <w:t xml:space="preserve">Systematic pain assessment using reliable and valid pain scales is the foundation for optimal pain management in children. To evaluate the available scales for pain assessment in Chinese children, we systematically evaluated the psychometric properties of pain measurements used in Chinese children. We searched Chinese- and English-language databases from their inception to September 2013. Studies were eligible for inclusion if the psychometric properties of pain measures were examined in Chinese children (aged 0-18 years). Two bilingual reviewers independently evaluated the psychometric properties of the identified pain scales by a revised 11-item coding system. In all, 6 studies involving 775 participants were included in this review with six pain scales examined, including the Face, Legs, Activity, Cry, and Consolability (FLACC) Scale, COMFORT-Behavior Scale, Asian Version of Oucher Scale, Pain Observation Scale for Young Children (POCIS), Neonatal Facial Coding System (NFCS) and Pain Assessment Scale for Preterm Infants (PASPI). The FLACC, COMFORT-Behavior Scale, and PASPI had very good psychometric qualities when administered in Chinese children; the Asian Version of Oucher Scale and POCIS showed acceptable to good psychometric qualities; and the NFCS had unacceptable psychometric qualities. Further psychometric testing of these observational measures and self-report pain scales in particular are needed among Chinese children of various age groups and in different pain situations.</w:t>
      </w:r>
    </w:p>
    <w:p w:rsidP="00000000" w:rsidRDefault="00000000" w:rsidR="00000000" w:rsidRPr="00000000" w:rsidDel="00000000">
      <w:pPr>
        <w:contextualSpacing w:val="0"/>
        <w:rPr>
          <w:b w:val="1"/>
          <w:rtl w:val="0"/>
        </w:rPr>
      </w:pPr>
      <w:r w:rsidR="00000000" w:rsidRPr="00000000" w:rsidDel="00000000">
        <w:rPr>
          <w:b w:val="1"/>
          <w:rtl w:val="0"/>
        </w:rPr>
        <w:t xml:space="preserve">journal:</w:t>
      </w:r>
    </w:p>
    <w:p w:rsidP="00000000" w:rsidRDefault="00000000" w:rsidR="00000000" w:rsidRPr="00000000" w:rsidDel="00000000">
      <w:pPr>
        <w:contextualSpacing w:val="0"/>
      </w:pPr>
      <w:r w:rsidR="00000000" w:rsidRPr="00000000" w:rsidDel="00000000">
        <w:rPr>
          <w:rtl w:val="0"/>
        </w:rPr>
        <w:t xml:space="preserve">Pain Manag Nurs</w:t>
      </w:r>
    </w:p>
    <w:p w:rsidP="00000000" w:rsidRDefault="00000000" w:rsidR="00000000" w:rsidRPr="00000000" w:rsidDel="00000000">
      <w:pPr>
        <w:contextualSpacing w:val="0"/>
        <w:rPr>
          <w:b w:val="1"/>
          <w:rtl w:val="0"/>
        </w:rPr>
      </w:pPr>
      <w:r w:rsidR="00000000" w:rsidRPr="00000000" w:rsidDel="00000000">
        <w:rPr>
          <w:b w:val="1"/>
          <w:rtl w:val="0"/>
        </w:rPr>
        <w:t xml:space="preserve">issue:</w:t>
      </w:r>
    </w:p>
    <w:p w:rsidP="00000000" w:rsidRDefault="00000000" w:rsidR="00000000" w:rsidRPr="00000000" w:rsidDel="00000000">
      <w:pPr>
        <w:contextualSpacing w:val="0"/>
      </w:pPr>
      <w:r w:rsidR="00000000" w:rsidRPr="00000000" w:rsidDel="00000000">
        <w:rPr>
          <w:rtl w:val="0"/>
        </w:rPr>
        <w:t xml:space="preserve">4</w:t>
      </w:r>
    </w:p>
    <w:sectPr>
      <w:pgSz w:w="12240" w:h="15840" w:orient="portrait"/>
      <w:pgMar w:top="1440" w:bottom="1440" w:left="1440" w:right="1440"/>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w:font w:name="Arial"/>
  <w:font w:name="Trebuchet MS"/>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w:p w:rsidP="00000000" w:rsidRDefault="00000000" w:rsidR="00000000" w:rsidRPr="00000000" w:rsidDel="00000000">
    <w:pPr>
      <w:contextualSpacing w:val="0"/>
      <w:jc w:val="center"/>
    </w:pPr>
    <w:r w:rsidR="00000000" w:rsidRPr="00000000" w:rsidDel="00000000">
      <w:rPr/>
      <w:fldChar w:fldCharType="begin"/>
      <w:instrText xml:space="preserve">PAGE</w:instrText>
      <w:fldChar w:fldCharType="end"/>
    </w:r>
    <w:r w:rsidR="00000000" w:rsidRPr="00000000" w:rsidDel="00000000">
      <w:rPr>
        <w:rtl w:val="0"/>
      </w:rPr>
    </w:r>
  </w:p>
</w:ft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w:displayBackgroundShape w:val="1"/>
  <w:defaultTabStop w:val="720"/>
  <w:compat>
    <w:compatSetting w:val="14" w:name="compatibilityMode" w:uri="http://schemas.microsoft.com/office/word"/>
  </w:compa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w:docDefaults>
    <w:rPrDefault>
      <w:rPr>
        <w:rFonts w:cs="Arial" w:hAnsi="Arial" w:eastAsia="Arial" w:ascii="Arial"/>
        <w:b w:val="0"/>
        <w:i w:val="0"/>
        <w:caps w:val="0"/>
        <w:smallCaps w:val="0"/>
        <w:strike w:val="0"/>
        <w:color w:val="333333"/>
        <w:sz w:val="20"/>
        <w:u w:val="none"/>
        <w:vertAlign w:val="baseline"/>
      </w:rPr>
    </w:rPrDefault>
    <w:pPrDefault>
      <w:pPr>
        <w:keepNext w:val="0"/>
        <w:keepLines w:val="0"/>
        <w:widowControl w:val="1"/>
        <w:spacing w:lineRule="auto" w:before="0" w:after="0" w:line="320"/>
        <w:ind w:left="0" w:right="0" w:firstLine="0"/>
        <w:jc w:val="left"/>
      </w:pPr>
    </w:pPrDefault>
  </w:docDefaults>
  <w:style w:styleId="Normal" w:type="paragraph" w:default="1">
    <w:name w:val="normal"/>
  </w:style>
  <w:style w:styleId="TableNormal" w:type="table" w:default="1">
    <w:name w:val="Table Normal"/>
    <w:pPr>
      <w:spacing w:lineRule="auto" w:line="459.99999999999994" w:before="0" w:after="0"/>
    </w:pPr>
  </w:style>
  <w:style w:styleId="Heading1" w:type="paragraph">
    <w:name w:val="heading 1"/>
    <w:basedOn w:val="Normal"/>
    <w:next w:val="Normal"/>
    <w:pPr>
      <w:keepNext w:val="0"/>
      <w:keepLines w:val="0"/>
      <w:widowControl w:val="1"/>
      <w:spacing w:lineRule="auto" w:after="120"/>
      <w:contextualSpacing w:val="1"/>
    </w:pPr>
    <w:rPr>
      <w:rFonts w:cs="Palatino" w:hAnsi="Palatino" w:eastAsia="Palatino" w:ascii="Palatino"/>
      <w:sz w:val="36"/>
    </w:rPr>
  </w:style>
  <w:style w:styleId="Heading2" w:type="paragraph">
    <w:name w:val="heading 2"/>
    <w:basedOn w:val="Normal"/>
    <w:next w:val="Normal"/>
    <w:pPr>
      <w:keepNext w:val="0"/>
      <w:keepLines w:val="0"/>
      <w:widowControl w:val="1"/>
      <w:spacing w:lineRule="auto" w:before="120" w:after="160"/>
      <w:contextualSpacing w:val="1"/>
    </w:pPr>
    <w:rPr>
      <w:rFonts w:cs="Arial" w:hAnsi="Arial" w:eastAsia="Arial" w:ascii="Arial"/>
      <w:b w:val="1"/>
      <w:sz w:val="26"/>
    </w:rPr>
  </w:style>
  <w:style w:styleId="Heading3" w:type="paragraph">
    <w:name w:val="heading 3"/>
    <w:basedOn w:val="Normal"/>
    <w:next w:val="Normal"/>
    <w:pPr>
      <w:keepNext w:val="0"/>
      <w:keepLines w:val="0"/>
      <w:widowControl w:val="1"/>
      <w:spacing w:lineRule="auto" w:before="120" w:after="160"/>
      <w:contextualSpacing w:val="1"/>
    </w:pPr>
    <w:rPr>
      <w:rFonts w:cs="Arial" w:hAnsi="Arial" w:eastAsia="Arial" w:ascii="Arial"/>
      <w:b w:val="1"/>
      <w:i w:val="1"/>
      <w:color w:val="666666"/>
      <w:sz w:val="24"/>
    </w:rPr>
  </w:style>
  <w:style w:styleId="Heading4" w:type="paragraph">
    <w:name w:val="heading 4"/>
    <w:basedOn w:val="Normal"/>
    <w:next w:val="Normal"/>
    <w:pPr>
      <w:keepNext w:val="0"/>
      <w:keepLines w:val="0"/>
      <w:widowControl w:val="1"/>
      <w:spacing w:lineRule="auto" w:before="120" w:after="120"/>
      <w:contextualSpacing w:val="1"/>
    </w:pPr>
    <w:rPr>
      <w:rFonts w:cs="Palatino" w:hAnsi="Palatino" w:eastAsia="Palatino" w:ascii="Palatino"/>
      <w:b w:val="1"/>
      <w:sz w:val="24"/>
    </w:rPr>
  </w:style>
  <w:style w:styleId="Heading5" w:type="paragraph">
    <w:name w:val="heading 5"/>
    <w:basedOn w:val="Normal"/>
    <w:next w:val="Normal"/>
    <w:pPr>
      <w:keepNext w:val="0"/>
      <w:keepLines w:val="0"/>
      <w:widowControl w:val="1"/>
      <w:spacing w:lineRule="auto" w:before="120" w:after="120"/>
      <w:contextualSpacing w:val="1"/>
    </w:pPr>
    <w:rPr>
      <w:rFonts w:cs="Arial" w:hAnsi="Arial" w:eastAsia="Arial" w:ascii="Arial"/>
      <w:b w:val="1"/>
      <w:sz w:val="22"/>
    </w:rPr>
  </w:style>
  <w:style w:styleId="Heading6" w:type="paragraph">
    <w:name w:val="heading 6"/>
    <w:basedOn w:val="Normal"/>
    <w:next w:val="Normal"/>
    <w:pPr>
      <w:keepNext w:val="0"/>
      <w:keepLines w:val="0"/>
      <w:widowControl w:val="1"/>
      <w:spacing w:lineRule="auto" w:before="120" w:after="120"/>
      <w:contextualSpacing w:val="1"/>
    </w:pPr>
    <w:rPr>
      <w:rFonts w:cs="Arial" w:hAnsi="Arial" w:eastAsia="Arial" w:ascii="Arial"/>
      <w:i w:val="1"/>
      <w:color w:val="666666"/>
      <w:sz w:val="22"/>
      <w:u w:val="single"/>
    </w:rPr>
  </w:style>
  <w:style w:styleId="Title" w:type="paragraph">
    <w:name w:val="title"/>
    <w:basedOn w:val="Normal"/>
    <w:next w:val="Normal"/>
    <w:pPr>
      <w:keepNext w:val="0"/>
      <w:keepLines w:val="0"/>
      <w:widowControl w:val="1"/>
      <w:contextualSpacing w:val="1"/>
    </w:pPr>
    <w:rPr>
      <w:rFonts w:cs="Palatino" w:hAnsi="Palatino" w:eastAsia="Palatino" w:ascii="Palatino"/>
      <w:sz w:val="60"/>
    </w:rPr>
  </w:style>
  <w:style w:styleId="Subtitle" w:type="paragraph">
    <w:name w:val="subtitle"/>
    <w:basedOn w:val="Normal"/>
    <w:next w:val="Normal"/>
    <w:pPr>
      <w:keepNext w:val="0"/>
      <w:keepLines w:val="0"/>
      <w:widowControl w:val="1"/>
      <w:spacing w:lineRule="auto" w:before="60"/>
      <w:contextualSpacing w:val="1"/>
    </w:pPr>
    <w:rPr>
      <w:rFonts w:cs="Arial" w:hAnsi="Arial" w:eastAsia="Arial" w:ascii="Arial"/>
      <w:sz w:val="28"/>
    </w:rPr>
  </w:style>
  <w:style w:styleId="DefaultTable" w:type="table">
    <w:basedOn w:val="TableNormal"/>
    <w:tblPr>
      <w:tblStyleRowBandSize w:val="1"/>
      <w:tblStyleColBandSize w:val="1"/>
    </w:tblPr>
    <w:tblStylePr w:type="band1Horz"/>
    <w:tblStylePr w:type="band1Vert"/>
    <w:tblStylePr w:type="band2Horz"/>
    <w:tblStylePr w:type="band2Vert"/>
    <w:tblStylePr w:type="firstCol"/>
    <w:tblStylePr w:type="firstRow"/>
    <w:tblStylePr w:type="lastCol"/>
    <w:tblStylePr w:type="lastRow"/>
    <w:tblStylePr w:type="neCell"/>
    <w:tblStylePr w:type="nwCell"/>
    <w:tblStylePr w:type="seCell"/>
    <w:tblStylePr w:type="swCell"/>
  </w:style>
</w:styles>
</file>

<file path=word/_rels/document.xml.rels><?xml version="1.0" encoding="UTF-8" standalone="yes"?>
<Relationships xmlns="http://schemas.openxmlformats.org/package/2006/relationships"><Relationship Target="fontTable.xml" Type="http://schemas.openxmlformats.org/officeDocument/2006/relationships/fontTable" Id="rId1"/><Relationship Target="footer1.xml" Type="http://schemas.openxmlformats.org/officeDocument/2006/relationships/footer" Id="rId2"/><Relationship Target="numbering.xml" Type="http://schemas.openxmlformats.org/officeDocument/2006/relationships/numbering" Id="rId3"/><Relationship Target="settings.xml" Type="http://schemas.openxmlformats.org/officeDocument/2006/relationships/settings" Id="rId4"/><Relationship Target="styles.xml" Type="http://schemas.openxmlformats.org/officeDocument/2006/relationships/styles" Id="rId5"/></Relationships>

</file>

<file path=docProps/app.xml><?xml version="1.0" encoding="utf-8"?>
<Properties xmlns="http://schemas.openxmlformats.org/officeDocument/2006/extended-properties" xmlns:vt="http://schemas.openxmlformats.org/officeDocument/2006/docPropsVTypes">
  <Application>Caracal</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caracal.docx</dc:title>
</cp:coreProperties>
</file>

<file path=docProps/custom.xml><?xml version="1.0" encoding="utf-8"?>
<Properties xmlns="http://schemas.openxmlformats.org/officeDocument/2006/custom-properties" xmlns:vt="http://schemas.openxmlformats.org/officeDocument/2006/docPropsVTypes"/>
</file>